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E76" w:rsidRPr="00DD7801" w:rsidRDefault="00C67E76" w:rsidP="00DD7801">
      <w:pPr>
        <w:spacing w:after="0" w:line="276" w:lineRule="auto"/>
        <w:jc w:val="center"/>
        <w:rPr>
          <w:rFonts w:asciiTheme="minorHAnsi" w:eastAsia="Arial" w:hAnsiTheme="minorHAnsi" w:cstheme="minorHAnsi"/>
          <w:b/>
          <w:sz w:val="24"/>
          <w:szCs w:val="24"/>
        </w:rPr>
      </w:pPr>
    </w:p>
    <w:p w:rsidR="00D80FFF" w:rsidRDefault="00D80FFF" w:rsidP="00DD7801">
      <w:pPr>
        <w:spacing w:after="0" w:line="276" w:lineRule="auto"/>
        <w:jc w:val="center"/>
        <w:rPr>
          <w:rFonts w:asciiTheme="minorHAnsi" w:eastAsia="Arial" w:hAnsiTheme="minorHAnsi" w:cstheme="minorHAnsi"/>
          <w:b/>
          <w:sz w:val="24"/>
          <w:szCs w:val="24"/>
        </w:rPr>
      </w:pPr>
    </w:p>
    <w:p w:rsidR="00D80FFF" w:rsidRDefault="00D80FFF" w:rsidP="00DD7801">
      <w:pPr>
        <w:spacing w:after="0" w:line="276" w:lineRule="auto"/>
        <w:jc w:val="center"/>
        <w:rPr>
          <w:rFonts w:asciiTheme="minorHAnsi" w:eastAsia="Arial" w:hAnsiTheme="minorHAnsi" w:cstheme="minorHAnsi"/>
          <w:b/>
          <w:sz w:val="24"/>
          <w:szCs w:val="24"/>
        </w:rPr>
      </w:pPr>
    </w:p>
    <w:p w:rsidR="00FA5070" w:rsidRPr="00DD7801" w:rsidRDefault="000115B3" w:rsidP="00DD7801">
      <w:pPr>
        <w:spacing w:after="0" w:line="276" w:lineRule="auto"/>
        <w:jc w:val="center"/>
        <w:rPr>
          <w:rFonts w:asciiTheme="minorHAnsi" w:eastAsia="Arial" w:hAnsiTheme="minorHAnsi" w:cstheme="minorHAnsi"/>
          <w:b/>
          <w:sz w:val="24"/>
          <w:szCs w:val="24"/>
        </w:rPr>
      </w:pPr>
      <w:r w:rsidRPr="00DD7801">
        <w:rPr>
          <w:rFonts w:asciiTheme="minorHAnsi" w:eastAsia="Arial" w:hAnsiTheme="minorHAnsi" w:cstheme="minorHAnsi"/>
          <w:b/>
          <w:sz w:val="24"/>
          <w:szCs w:val="24"/>
        </w:rPr>
        <w:t>Reunión de la Junta de Presidentes de Comités de Participación Ciudadana</w:t>
      </w:r>
      <w:r w:rsidR="00D04348" w:rsidRPr="00DD7801">
        <w:rPr>
          <w:rFonts w:asciiTheme="minorHAnsi" w:eastAsia="Arial" w:hAnsiTheme="minorHAnsi" w:cstheme="minorHAnsi"/>
          <w:b/>
          <w:sz w:val="24"/>
          <w:szCs w:val="24"/>
        </w:rPr>
        <w:t xml:space="preserve"> </w:t>
      </w:r>
    </w:p>
    <w:p w:rsidR="000115B3" w:rsidRDefault="000115B3" w:rsidP="00DD7801">
      <w:pPr>
        <w:spacing w:after="0" w:line="276" w:lineRule="auto"/>
        <w:jc w:val="center"/>
        <w:rPr>
          <w:rFonts w:asciiTheme="minorHAnsi" w:eastAsia="Arial" w:hAnsiTheme="minorHAnsi" w:cstheme="minorHAnsi"/>
          <w:b/>
          <w:sz w:val="24"/>
          <w:szCs w:val="24"/>
        </w:rPr>
      </w:pPr>
      <w:r w:rsidRPr="00DD7801">
        <w:rPr>
          <w:rFonts w:asciiTheme="minorHAnsi" w:eastAsia="Arial" w:hAnsiTheme="minorHAnsi" w:cstheme="minorHAnsi"/>
          <w:b/>
          <w:sz w:val="24"/>
          <w:szCs w:val="24"/>
        </w:rPr>
        <w:t>Minuta</w:t>
      </w:r>
    </w:p>
    <w:p w:rsidR="00D80FFF" w:rsidRPr="00E34CA2" w:rsidRDefault="00D80FFF" w:rsidP="00DD7801">
      <w:pPr>
        <w:spacing w:after="0" w:line="276" w:lineRule="auto"/>
        <w:jc w:val="center"/>
        <w:rPr>
          <w:rFonts w:asciiTheme="minorHAnsi" w:eastAsia="Arial" w:hAnsiTheme="minorHAnsi" w:cstheme="minorHAnsi"/>
          <w:b/>
          <w:sz w:val="18"/>
          <w:szCs w:val="18"/>
        </w:rPr>
      </w:pPr>
    </w:p>
    <w:p w:rsidR="000115B3" w:rsidRPr="00DD7801" w:rsidRDefault="00A41DD1" w:rsidP="00DD7801">
      <w:pPr>
        <w:spacing w:after="0" w:line="276" w:lineRule="auto"/>
        <w:jc w:val="center"/>
        <w:rPr>
          <w:rFonts w:asciiTheme="minorHAnsi" w:eastAsia="Arial" w:hAnsiTheme="minorHAnsi" w:cstheme="minorHAnsi"/>
          <w:sz w:val="24"/>
          <w:szCs w:val="24"/>
        </w:rPr>
      </w:pPr>
      <w:r>
        <w:rPr>
          <w:rFonts w:asciiTheme="minorHAnsi" w:eastAsia="Arial" w:hAnsiTheme="minorHAnsi" w:cstheme="minorHAnsi"/>
          <w:sz w:val="24"/>
          <w:szCs w:val="24"/>
        </w:rPr>
        <w:t xml:space="preserve">Jueves </w:t>
      </w:r>
      <w:r w:rsidR="00C03CDE">
        <w:rPr>
          <w:rFonts w:asciiTheme="minorHAnsi" w:eastAsia="Arial" w:hAnsiTheme="minorHAnsi" w:cstheme="minorHAnsi"/>
          <w:sz w:val="24"/>
          <w:szCs w:val="24"/>
        </w:rPr>
        <w:t>1</w:t>
      </w:r>
      <w:r>
        <w:rPr>
          <w:rFonts w:asciiTheme="minorHAnsi" w:eastAsia="Arial" w:hAnsiTheme="minorHAnsi" w:cstheme="minorHAnsi"/>
          <w:sz w:val="24"/>
          <w:szCs w:val="24"/>
        </w:rPr>
        <w:t>9</w:t>
      </w:r>
      <w:r w:rsidR="008A085C">
        <w:rPr>
          <w:rFonts w:asciiTheme="minorHAnsi" w:eastAsia="Arial" w:hAnsiTheme="minorHAnsi" w:cstheme="minorHAnsi"/>
          <w:sz w:val="24"/>
          <w:szCs w:val="24"/>
        </w:rPr>
        <w:t xml:space="preserve"> de </w:t>
      </w:r>
      <w:r w:rsidR="00C03CDE">
        <w:rPr>
          <w:rFonts w:asciiTheme="minorHAnsi" w:eastAsia="Arial" w:hAnsiTheme="minorHAnsi" w:cstheme="minorHAnsi"/>
          <w:sz w:val="24"/>
          <w:szCs w:val="24"/>
        </w:rPr>
        <w:t>noviemb</w:t>
      </w:r>
      <w:r w:rsidR="008A085C">
        <w:rPr>
          <w:rFonts w:asciiTheme="minorHAnsi" w:eastAsia="Arial" w:hAnsiTheme="minorHAnsi" w:cstheme="minorHAnsi"/>
          <w:sz w:val="24"/>
          <w:szCs w:val="24"/>
        </w:rPr>
        <w:t>re</w:t>
      </w:r>
      <w:r w:rsidR="000115B3" w:rsidRPr="00DD7801">
        <w:rPr>
          <w:rFonts w:asciiTheme="minorHAnsi" w:eastAsia="Arial" w:hAnsiTheme="minorHAnsi" w:cstheme="minorHAnsi"/>
          <w:sz w:val="24"/>
          <w:szCs w:val="24"/>
        </w:rPr>
        <w:t xml:space="preserve"> de 2020</w:t>
      </w:r>
    </w:p>
    <w:p w:rsidR="000115B3" w:rsidRPr="00E34CA2" w:rsidRDefault="000115B3" w:rsidP="00DD7801">
      <w:pPr>
        <w:spacing w:after="0" w:line="276" w:lineRule="auto"/>
        <w:jc w:val="center"/>
        <w:rPr>
          <w:rFonts w:asciiTheme="minorHAnsi" w:eastAsia="Arial" w:hAnsiTheme="minorHAnsi" w:cstheme="minorHAnsi"/>
          <w:sz w:val="16"/>
          <w:szCs w:val="16"/>
        </w:rPr>
      </w:pPr>
    </w:p>
    <w:p w:rsidR="000115B3" w:rsidRPr="00DD7801" w:rsidRDefault="000115B3" w:rsidP="00DD7801">
      <w:pPr>
        <w:spacing w:after="0" w:line="276" w:lineRule="auto"/>
        <w:jc w:val="center"/>
        <w:rPr>
          <w:rFonts w:asciiTheme="minorHAnsi" w:eastAsia="Arial" w:hAnsiTheme="minorHAnsi" w:cstheme="minorHAnsi"/>
          <w:sz w:val="24"/>
          <w:szCs w:val="24"/>
        </w:rPr>
      </w:pPr>
      <w:r w:rsidRPr="00DD7801">
        <w:rPr>
          <w:rFonts w:asciiTheme="minorHAnsi" w:eastAsia="Arial" w:hAnsiTheme="minorHAnsi" w:cstheme="minorHAnsi"/>
          <w:sz w:val="24"/>
          <w:szCs w:val="24"/>
        </w:rPr>
        <w:t>Vía Zoom</w:t>
      </w:r>
    </w:p>
    <w:p w:rsidR="000115B3" w:rsidRPr="00DD7801" w:rsidRDefault="000115B3" w:rsidP="00DD7801">
      <w:pPr>
        <w:spacing w:after="0" w:line="276" w:lineRule="auto"/>
        <w:jc w:val="center"/>
        <w:rPr>
          <w:rFonts w:asciiTheme="minorHAnsi" w:eastAsia="Arial" w:hAnsiTheme="minorHAnsi" w:cstheme="minorHAnsi"/>
          <w:sz w:val="24"/>
          <w:szCs w:val="24"/>
        </w:rPr>
      </w:pPr>
    </w:p>
    <w:p w:rsidR="000115B3" w:rsidRPr="00DD7801" w:rsidRDefault="00A41DD1" w:rsidP="00DD7801">
      <w:pPr>
        <w:spacing w:after="0" w:line="276" w:lineRule="auto"/>
        <w:jc w:val="center"/>
        <w:rPr>
          <w:rFonts w:asciiTheme="minorHAnsi" w:eastAsia="Arial" w:hAnsiTheme="minorHAnsi" w:cstheme="minorHAnsi"/>
          <w:sz w:val="24"/>
          <w:szCs w:val="24"/>
        </w:rPr>
      </w:pPr>
      <w:r>
        <w:rPr>
          <w:rFonts w:asciiTheme="minorHAnsi" w:eastAsia="Arial" w:hAnsiTheme="minorHAnsi" w:cstheme="minorHAnsi"/>
          <w:sz w:val="24"/>
          <w:szCs w:val="24"/>
        </w:rPr>
        <w:t>09</w:t>
      </w:r>
      <w:r w:rsidR="000115B3" w:rsidRPr="00DD7801">
        <w:rPr>
          <w:rFonts w:asciiTheme="minorHAnsi" w:eastAsia="Arial" w:hAnsiTheme="minorHAnsi" w:cstheme="minorHAnsi"/>
          <w:sz w:val="24"/>
          <w:szCs w:val="24"/>
        </w:rPr>
        <w:t>:00-1</w:t>
      </w:r>
      <w:r w:rsidR="00063081">
        <w:rPr>
          <w:rFonts w:asciiTheme="minorHAnsi" w:eastAsia="Arial" w:hAnsiTheme="minorHAnsi" w:cstheme="minorHAnsi"/>
          <w:sz w:val="24"/>
          <w:szCs w:val="24"/>
        </w:rPr>
        <w:t>4</w:t>
      </w:r>
      <w:r w:rsidR="000115B3" w:rsidRPr="00DD7801">
        <w:rPr>
          <w:rFonts w:asciiTheme="minorHAnsi" w:eastAsia="Arial" w:hAnsiTheme="minorHAnsi" w:cstheme="minorHAnsi"/>
          <w:sz w:val="24"/>
          <w:szCs w:val="24"/>
        </w:rPr>
        <w:t>:0</w:t>
      </w:r>
      <w:r w:rsidR="00063081">
        <w:rPr>
          <w:rFonts w:asciiTheme="minorHAnsi" w:eastAsia="Arial" w:hAnsiTheme="minorHAnsi" w:cstheme="minorHAnsi"/>
          <w:sz w:val="24"/>
          <w:szCs w:val="24"/>
        </w:rPr>
        <w:t>2</w:t>
      </w:r>
      <w:r w:rsidR="000115B3" w:rsidRPr="00DD7801">
        <w:rPr>
          <w:rFonts w:asciiTheme="minorHAnsi" w:eastAsia="Arial" w:hAnsiTheme="minorHAnsi" w:cstheme="minorHAnsi"/>
          <w:sz w:val="24"/>
          <w:szCs w:val="24"/>
        </w:rPr>
        <w:t xml:space="preserve"> horas</w:t>
      </w:r>
    </w:p>
    <w:p w:rsidR="000115B3" w:rsidRPr="00E34CA2" w:rsidRDefault="000115B3" w:rsidP="00DD7801">
      <w:pPr>
        <w:spacing w:after="0" w:line="276" w:lineRule="auto"/>
        <w:jc w:val="both"/>
        <w:rPr>
          <w:rFonts w:asciiTheme="minorHAnsi" w:eastAsia="Arial" w:hAnsiTheme="minorHAnsi" w:cstheme="minorHAnsi"/>
          <w:b/>
          <w:sz w:val="18"/>
          <w:szCs w:val="18"/>
        </w:rPr>
      </w:pPr>
    </w:p>
    <w:p w:rsidR="000115B3" w:rsidRPr="004B53B8" w:rsidRDefault="000115B3" w:rsidP="00DD7801">
      <w:pPr>
        <w:spacing w:after="0" w:line="276" w:lineRule="auto"/>
        <w:jc w:val="both"/>
        <w:rPr>
          <w:rFonts w:asciiTheme="minorHAnsi" w:eastAsia="Arial" w:hAnsiTheme="minorHAnsi" w:cstheme="minorHAnsi"/>
          <w:b/>
          <w:sz w:val="10"/>
          <w:szCs w:val="10"/>
        </w:rPr>
      </w:pPr>
    </w:p>
    <w:p w:rsidR="000115B3" w:rsidRPr="00DD7801" w:rsidRDefault="000115B3" w:rsidP="00DD7801">
      <w:pPr>
        <w:spacing w:after="0" w:line="276" w:lineRule="auto"/>
        <w:jc w:val="both"/>
        <w:rPr>
          <w:rFonts w:asciiTheme="minorHAnsi" w:eastAsia="Arial" w:hAnsiTheme="minorHAnsi" w:cstheme="minorHAnsi"/>
          <w:bCs/>
          <w:sz w:val="24"/>
          <w:szCs w:val="24"/>
        </w:rPr>
      </w:pPr>
      <w:r w:rsidRPr="00DD7801">
        <w:rPr>
          <w:rFonts w:asciiTheme="minorHAnsi" w:eastAsia="Arial" w:hAnsiTheme="minorHAnsi" w:cstheme="minorHAnsi"/>
          <w:bCs/>
          <w:sz w:val="24"/>
          <w:szCs w:val="24"/>
        </w:rPr>
        <w:t>Nota: La videoconferencia se realiz</w:t>
      </w:r>
      <w:r w:rsidR="00FA5070" w:rsidRPr="00DD7801">
        <w:rPr>
          <w:rFonts w:asciiTheme="minorHAnsi" w:eastAsia="Arial" w:hAnsiTheme="minorHAnsi" w:cstheme="minorHAnsi"/>
          <w:bCs/>
          <w:sz w:val="24"/>
          <w:szCs w:val="24"/>
        </w:rPr>
        <w:t>ó</w:t>
      </w:r>
      <w:r w:rsidRPr="00DD7801">
        <w:rPr>
          <w:rFonts w:asciiTheme="minorHAnsi" w:eastAsia="Arial" w:hAnsiTheme="minorHAnsi" w:cstheme="minorHAnsi"/>
          <w:bCs/>
          <w:sz w:val="24"/>
          <w:szCs w:val="24"/>
        </w:rPr>
        <w:t xml:space="preserve"> a través de la plataforma Zoom y </w:t>
      </w:r>
      <w:r w:rsidR="00FA5070" w:rsidRPr="00DD7801">
        <w:rPr>
          <w:rFonts w:asciiTheme="minorHAnsi" w:eastAsia="Arial" w:hAnsiTheme="minorHAnsi" w:cstheme="minorHAnsi"/>
          <w:bCs/>
          <w:sz w:val="24"/>
          <w:szCs w:val="24"/>
        </w:rPr>
        <w:t xml:space="preserve">no se realizó grabación de la misma. </w:t>
      </w:r>
    </w:p>
    <w:p w:rsidR="000115B3" w:rsidRPr="00E34CA2" w:rsidRDefault="000115B3" w:rsidP="00DD7801">
      <w:pPr>
        <w:spacing w:after="0" w:line="276" w:lineRule="auto"/>
        <w:jc w:val="both"/>
        <w:rPr>
          <w:rFonts w:asciiTheme="minorHAnsi" w:eastAsia="Arial" w:hAnsiTheme="minorHAnsi" w:cstheme="minorHAnsi"/>
          <w:b/>
          <w:sz w:val="10"/>
          <w:szCs w:val="10"/>
        </w:rPr>
      </w:pPr>
    </w:p>
    <w:p w:rsidR="00D80FFF" w:rsidRPr="00D80FFF" w:rsidRDefault="00D80FFF" w:rsidP="00DD7801">
      <w:pPr>
        <w:spacing w:after="0" w:line="276" w:lineRule="auto"/>
        <w:jc w:val="both"/>
        <w:rPr>
          <w:rFonts w:asciiTheme="minorHAnsi" w:eastAsia="Arial" w:hAnsiTheme="minorHAnsi" w:cstheme="minorHAnsi"/>
          <w:b/>
          <w:sz w:val="14"/>
          <w:szCs w:val="14"/>
        </w:rPr>
      </w:pPr>
    </w:p>
    <w:p w:rsidR="000115B3" w:rsidRDefault="000115B3" w:rsidP="00DD7801">
      <w:pPr>
        <w:spacing w:after="0" w:line="276" w:lineRule="auto"/>
        <w:ind w:left="851"/>
        <w:jc w:val="center"/>
        <w:rPr>
          <w:rFonts w:asciiTheme="minorHAnsi" w:eastAsia="Arial" w:hAnsiTheme="minorHAnsi" w:cstheme="minorHAnsi"/>
          <w:bCs/>
          <w:i/>
          <w:iCs/>
          <w:sz w:val="24"/>
          <w:szCs w:val="24"/>
        </w:rPr>
      </w:pPr>
      <w:r w:rsidRPr="00DD7801">
        <w:rPr>
          <w:rFonts w:asciiTheme="minorHAnsi" w:eastAsia="Arial" w:hAnsiTheme="minorHAnsi" w:cstheme="minorHAnsi"/>
          <w:bCs/>
          <w:i/>
          <w:iCs/>
          <w:sz w:val="24"/>
          <w:szCs w:val="24"/>
        </w:rPr>
        <w:t>ORDEN DEL DÍA</w:t>
      </w:r>
    </w:p>
    <w:p w:rsidR="00D80FFF" w:rsidRPr="00DD7801" w:rsidRDefault="00D80FFF" w:rsidP="00DD7801">
      <w:pPr>
        <w:spacing w:after="0" w:line="276" w:lineRule="auto"/>
        <w:ind w:left="851"/>
        <w:jc w:val="center"/>
        <w:rPr>
          <w:rFonts w:asciiTheme="minorHAnsi" w:eastAsia="Arial" w:hAnsiTheme="minorHAnsi" w:cstheme="minorHAnsi"/>
          <w:bCs/>
          <w:i/>
          <w:iCs/>
          <w:sz w:val="24"/>
          <w:szCs w:val="24"/>
        </w:rPr>
      </w:pPr>
    </w:p>
    <w:p w:rsidR="00C03CDE" w:rsidRPr="008618DD" w:rsidRDefault="00C03CDE" w:rsidP="00C03CDE">
      <w:pPr>
        <w:pStyle w:val="Prrafodelista"/>
        <w:numPr>
          <w:ilvl w:val="0"/>
          <w:numId w:val="15"/>
        </w:numPr>
        <w:spacing w:after="0" w:line="276" w:lineRule="auto"/>
        <w:jc w:val="both"/>
        <w:rPr>
          <w:sz w:val="24"/>
          <w:szCs w:val="24"/>
        </w:rPr>
      </w:pPr>
      <w:r w:rsidRPr="008618DD">
        <w:rPr>
          <w:sz w:val="24"/>
          <w:szCs w:val="24"/>
        </w:rPr>
        <w:t xml:space="preserve">Lista de asistencia </w:t>
      </w:r>
    </w:p>
    <w:p w:rsidR="00C03CDE" w:rsidRDefault="00C03CDE" w:rsidP="00C03CDE">
      <w:pPr>
        <w:pStyle w:val="Prrafodelista"/>
        <w:numPr>
          <w:ilvl w:val="0"/>
          <w:numId w:val="15"/>
        </w:numPr>
        <w:spacing w:after="0" w:line="276" w:lineRule="auto"/>
        <w:jc w:val="both"/>
        <w:rPr>
          <w:sz w:val="24"/>
          <w:szCs w:val="24"/>
        </w:rPr>
      </w:pPr>
      <w:r w:rsidRPr="008618DD">
        <w:rPr>
          <w:sz w:val="24"/>
          <w:szCs w:val="24"/>
        </w:rPr>
        <w:t>Lectura y, en su caso, aprobación del Orden del Día.</w:t>
      </w:r>
    </w:p>
    <w:p w:rsidR="00A41DD1" w:rsidRPr="00A41DD1" w:rsidRDefault="00A41DD1" w:rsidP="00A41DD1">
      <w:pPr>
        <w:pStyle w:val="Prrafodelista"/>
        <w:numPr>
          <w:ilvl w:val="0"/>
          <w:numId w:val="15"/>
        </w:numPr>
        <w:spacing w:after="0" w:line="276" w:lineRule="auto"/>
        <w:jc w:val="both"/>
        <w:rPr>
          <w:sz w:val="24"/>
          <w:szCs w:val="24"/>
        </w:rPr>
      </w:pPr>
      <w:r w:rsidRPr="00A41DD1">
        <w:rPr>
          <w:sz w:val="24"/>
          <w:szCs w:val="24"/>
        </w:rPr>
        <w:t xml:space="preserve">Presentación de avances en la Plataforma Digital Nacional. </w:t>
      </w:r>
    </w:p>
    <w:p w:rsidR="00A41DD1" w:rsidRPr="00A41DD1" w:rsidRDefault="00A41DD1" w:rsidP="00A41DD1">
      <w:pPr>
        <w:pStyle w:val="Prrafodelista"/>
        <w:numPr>
          <w:ilvl w:val="0"/>
          <w:numId w:val="15"/>
        </w:numPr>
        <w:spacing w:after="0" w:line="276" w:lineRule="auto"/>
        <w:jc w:val="both"/>
        <w:rPr>
          <w:sz w:val="24"/>
          <w:szCs w:val="24"/>
        </w:rPr>
      </w:pPr>
      <w:r w:rsidRPr="00A41DD1">
        <w:rPr>
          <w:sz w:val="24"/>
          <w:szCs w:val="24"/>
        </w:rPr>
        <w:t>Presentación de trabajos de las Comisiones. Retos y Perspectivas.</w:t>
      </w:r>
    </w:p>
    <w:p w:rsidR="00A41DD1" w:rsidRP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Comunicación</w:t>
      </w:r>
    </w:p>
    <w:p w:rsid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Educación</w:t>
      </w:r>
    </w:p>
    <w:p w:rsidR="00A41DD1" w:rsidRPr="00A41DD1" w:rsidRDefault="00A41DD1" w:rsidP="00A41DD1">
      <w:pPr>
        <w:pStyle w:val="Prrafodelista"/>
        <w:numPr>
          <w:ilvl w:val="0"/>
          <w:numId w:val="35"/>
        </w:numPr>
        <w:spacing w:after="0" w:line="276" w:lineRule="auto"/>
        <w:ind w:left="720" w:firstLine="0"/>
        <w:jc w:val="both"/>
        <w:rPr>
          <w:sz w:val="24"/>
          <w:szCs w:val="24"/>
        </w:rPr>
      </w:pPr>
      <w:r w:rsidRPr="00A41DD1">
        <w:rPr>
          <w:sz w:val="24"/>
          <w:szCs w:val="24"/>
        </w:rPr>
        <w:t>Gobierno Abierto</w:t>
      </w:r>
    </w:p>
    <w:p w:rsidR="00A41DD1" w:rsidRP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Indicadores, Metodologías y Mapas de Riesgo</w:t>
      </w:r>
    </w:p>
    <w:p w:rsidR="00A41DD1" w:rsidRP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Integración de los Municipios</w:t>
      </w:r>
    </w:p>
    <w:p w:rsidR="00A41DD1" w:rsidRP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Jurídica</w:t>
      </w:r>
    </w:p>
    <w:p w:rsidR="00A41DD1" w:rsidRP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PNA</w:t>
      </w:r>
    </w:p>
    <w:p w:rsidR="00A41DD1" w:rsidRP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Prevención y denuncia</w:t>
      </w:r>
    </w:p>
    <w:p w:rsidR="00A41DD1" w:rsidRP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Vinculación</w:t>
      </w:r>
    </w:p>
    <w:p w:rsidR="00A41DD1" w:rsidRDefault="00A41DD1" w:rsidP="00A41DD1">
      <w:pPr>
        <w:pStyle w:val="Prrafodelista"/>
        <w:spacing w:after="0" w:line="276" w:lineRule="auto"/>
        <w:jc w:val="both"/>
        <w:rPr>
          <w:sz w:val="24"/>
          <w:szCs w:val="24"/>
        </w:rPr>
      </w:pPr>
    </w:p>
    <w:p w:rsidR="00A41DD1" w:rsidRPr="00A41DD1" w:rsidRDefault="00A41DD1" w:rsidP="00A41DD1">
      <w:pPr>
        <w:pStyle w:val="Prrafodelista"/>
        <w:numPr>
          <w:ilvl w:val="0"/>
          <w:numId w:val="15"/>
        </w:numPr>
        <w:spacing w:after="0" w:line="276" w:lineRule="auto"/>
        <w:jc w:val="both"/>
        <w:rPr>
          <w:sz w:val="24"/>
          <w:szCs w:val="24"/>
        </w:rPr>
      </w:pPr>
      <w:r w:rsidRPr="00A41DD1">
        <w:rPr>
          <w:sz w:val="24"/>
          <w:szCs w:val="24"/>
        </w:rPr>
        <w:t xml:space="preserve">Ponencia sobre Portal Rendición de cuentas y resultados de fiscalización. </w:t>
      </w:r>
    </w:p>
    <w:p w:rsidR="00A41DD1" w:rsidRPr="00A41DD1" w:rsidRDefault="00A41DD1" w:rsidP="00A41DD1">
      <w:pPr>
        <w:pStyle w:val="Prrafodelista"/>
        <w:numPr>
          <w:ilvl w:val="0"/>
          <w:numId w:val="15"/>
        </w:numPr>
        <w:spacing w:after="0" w:line="276" w:lineRule="auto"/>
        <w:jc w:val="both"/>
        <w:rPr>
          <w:sz w:val="24"/>
          <w:szCs w:val="24"/>
        </w:rPr>
      </w:pPr>
      <w:r w:rsidRPr="00A41DD1">
        <w:rPr>
          <w:sz w:val="24"/>
          <w:szCs w:val="24"/>
        </w:rPr>
        <w:t>Carlos Alberto Morales Domínguez, Titular de la Unidad Técnica de Fiscalización INE.</w:t>
      </w:r>
    </w:p>
    <w:p w:rsidR="00A41DD1" w:rsidRPr="00A41DD1" w:rsidRDefault="00A41DD1" w:rsidP="00A41DD1">
      <w:pPr>
        <w:pStyle w:val="Prrafodelista"/>
        <w:numPr>
          <w:ilvl w:val="0"/>
          <w:numId w:val="15"/>
        </w:numPr>
        <w:spacing w:after="0" w:line="276" w:lineRule="auto"/>
        <w:jc w:val="both"/>
        <w:rPr>
          <w:sz w:val="24"/>
          <w:szCs w:val="24"/>
        </w:rPr>
      </w:pPr>
      <w:r w:rsidRPr="00A41DD1">
        <w:rPr>
          <w:sz w:val="24"/>
          <w:szCs w:val="24"/>
        </w:rPr>
        <w:t>Presentación de los resultados de la votación de la Reforma a los Lineamientos de la Red y de la Coordinación Técnica.</w:t>
      </w:r>
    </w:p>
    <w:p w:rsidR="00A41DD1" w:rsidRPr="00A41DD1" w:rsidRDefault="00A41DD1" w:rsidP="00A41DD1">
      <w:pPr>
        <w:pStyle w:val="Prrafodelista"/>
        <w:spacing w:after="0" w:line="276" w:lineRule="auto"/>
        <w:jc w:val="both"/>
        <w:rPr>
          <w:sz w:val="24"/>
          <w:szCs w:val="24"/>
        </w:rPr>
      </w:pPr>
      <w:r>
        <w:rPr>
          <w:sz w:val="24"/>
          <w:szCs w:val="24"/>
        </w:rPr>
        <w:t>J</w:t>
      </w:r>
      <w:r w:rsidRPr="00A41DD1">
        <w:rPr>
          <w:sz w:val="24"/>
          <w:szCs w:val="24"/>
        </w:rPr>
        <w:t xml:space="preserve">orge Alatorre Flores, Integrante del CPC del SNA, </w:t>
      </w:r>
    </w:p>
    <w:p w:rsidR="00A41DD1" w:rsidRPr="00A41DD1" w:rsidRDefault="00A41DD1" w:rsidP="00A41DD1">
      <w:pPr>
        <w:pStyle w:val="Prrafodelista"/>
        <w:numPr>
          <w:ilvl w:val="0"/>
          <w:numId w:val="15"/>
        </w:numPr>
        <w:spacing w:after="0" w:line="276" w:lineRule="auto"/>
        <w:jc w:val="both"/>
        <w:rPr>
          <w:sz w:val="24"/>
          <w:szCs w:val="24"/>
        </w:rPr>
      </w:pPr>
      <w:r w:rsidRPr="00A41DD1">
        <w:rPr>
          <w:sz w:val="24"/>
          <w:szCs w:val="24"/>
        </w:rPr>
        <w:lastRenderedPageBreak/>
        <w:t>Toma de protesta de la Coordinación Técnica de la Red de Comités de Participación Ciudadana.</w:t>
      </w:r>
    </w:p>
    <w:p w:rsidR="00E34CA2" w:rsidRDefault="00A41DD1" w:rsidP="00E34CA2">
      <w:pPr>
        <w:pStyle w:val="Prrafodelista"/>
        <w:numPr>
          <w:ilvl w:val="0"/>
          <w:numId w:val="15"/>
        </w:numPr>
        <w:spacing w:after="0" w:line="276" w:lineRule="auto"/>
        <w:jc w:val="both"/>
        <w:rPr>
          <w:sz w:val="24"/>
          <w:szCs w:val="24"/>
        </w:rPr>
      </w:pPr>
      <w:r w:rsidRPr="00A41DD1">
        <w:rPr>
          <w:sz w:val="24"/>
          <w:szCs w:val="24"/>
        </w:rPr>
        <w:t>Clausura de la Asamblea.</w:t>
      </w:r>
    </w:p>
    <w:p w:rsidR="00E34CA2" w:rsidRPr="00E34CA2" w:rsidRDefault="00E34CA2" w:rsidP="00E34CA2">
      <w:pPr>
        <w:spacing w:after="0" w:line="276" w:lineRule="auto"/>
        <w:ind w:left="360"/>
        <w:jc w:val="both"/>
        <w:rPr>
          <w:rFonts w:asciiTheme="minorHAnsi" w:eastAsia="Arial" w:hAnsiTheme="minorHAnsi" w:cstheme="minorHAnsi"/>
          <w:b/>
          <w:sz w:val="16"/>
          <w:szCs w:val="16"/>
          <w:lang w:val="es-MX"/>
        </w:rPr>
      </w:pPr>
    </w:p>
    <w:p w:rsidR="00E34CA2" w:rsidRDefault="00C95575" w:rsidP="00E34CA2">
      <w:pPr>
        <w:spacing w:after="0" w:line="276" w:lineRule="auto"/>
        <w:ind w:left="360"/>
        <w:jc w:val="both"/>
        <w:rPr>
          <w:rFonts w:asciiTheme="minorHAnsi" w:eastAsia="Arial" w:hAnsiTheme="minorHAnsi" w:cstheme="minorHAnsi"/>
          <w:b/>
          <w:sz w:val="24"/>
          <w:szCs w:val="24"/>
          <w:lang w:val="es-MX"/>
        </w:rPr>
      </w:pPr>
      <w:r w:rsidRPr="00E34CA2">
        <w:rPr>
          <w:rFonts w:asciiTheme="minorHAnsi" w:eastAsia="Arial" w:hAnsiTheme="minorHAnsi" w:cstheme="minorHAnsi"/>
          <w:b/>
          <w:sz w:val="24"/>
          <w:szCs w:val="24"/>
          <w:lang w:val="es-MX"/>
        </w:rPr>
        <w:t>Lista de asistencia.</w:t>
      </w:r>
    </w:p>
    <w:p w:rsidR="00E820ED" w:rsidRDefault="00E34CA2" w:rsidP="00E820ED">
      <w:pPr>
        <w:spacing w:after="0" w:line="276" w:lineRule="auto"/>
        <w:ind w:left="360"/>
        <w:jc w:val="both"/>
        <w:rPr>
          <w:sz w:val="24"/>
          <w:szCs w:val="24"/>
        </w:rPr>
      </w:pPr>
      <w:r w:rsidRPr="00E34CA2">
        <w:rPr>
          <w:sz w:val="24"/>
          <w:szCs w:val="24"/>
        </w:rPr>
        <w:t>Rosa María Cruz Lesbros, Presidenta del CPC del SNA manifestó que, siendo las 09:00 se da por iniciado el Encuentro Nacional de la Red de CPC´s, asimismo, realizó el pase de lista</w:t>
      </w:r>
      <w:r>
        <w:rPr>
          <w:sz w:val="24"/>
          <w:szCs w:val="24"/>
        </w:rPr>
        <w:t>.</w:t>
      </w:r>
    </w:p>
    <w:p w:rsidR="00E820ED" w:rsidRDefault="00E820ED" w:rsidP="00E34CA2">
      <w:pPr>
        <w:spacing w:after="0" w:line="276" w:lineRule="auto"/>
        <w:ind w:left="360"/>
        <w:jc w:val="both"/>
        <w:rPr>
          <w:sz w:val="24"/>
          <w:szCs w:val="24"/>
        </w:rPr>
      </w:pPr>
    </w:p>
    <w:tbl>
      <w:tblPr>
        <w:tblpPr w:leftFromText="141" w:rightFromText="141" w:vertAnchor="text" w:horzAnchor="margin" w:tblpXSpec="center" w:tblpY="225"/>
        <w:tblW w:w="6946" w:type="dxa"/>
        <w:tblLook w:val="04A0" w:firstRow="1" w:lastRow="0" w:firstColumn="1" w:lastColumn="0" w:noHBand="0" w:noVBand="1"/>
      </w:tblPr>
      <w:tblGrid>
        <w:gridCol w:w="5670"/>
        <w:gridCol w:w="1276"/>
      </w:tblGrid>
      <w:tr w:rsidR="00E820ED" w:rsidRPr="00E820ED" w:rsidTr="00E820ED">
        <w:trPr>
          <w:trHeight w:val="420"/>
        </w:trPr>
        <w:tc>
          <w:tcPr>
            <w:tcW w:w="56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rPr>
            </w:pPr>
            <w:r w:rsidRPr="00E820ED">
              <w:rPr>
                <w:sz w:val="24"/>
                <w:szCs w:val="24"/>
              </w:rPr>
              <w:t>Encuentro Nacional CPCs 19 de noviembre de 2020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rPr>
            </w:pPr>
            <w:r w:rsidRPr="00E820ED">
              <w:rPr>
                <w:sz w:val="24"/>
                <w:szCs w:val="24"/>
              </w:rPr>
              <w:t> </w:t>
            </w:r>
          </w:p>
        </w:tc>
      </w:tr>
      <w:tr w:rsidR="00E820ED" w:rsidRPr="00E820ED" w:rsidTr="00E820ED">
        <w:trPr>
          <w:trHeight w:val="420"/>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lang w:val="en-US"/>
              </w:rPr>
            </w:pPr>
            <w:proofErr w:type="spellStart"/>
            <w:r w:rsidRPr="00E820ED">
              <w:rPr>
                <w:sz w:val="24"/>
                <w:szCs w:val="24"/>
                <w:lang w:val="en-US"/>
              </w:rPr>
              <w:t>Registro</w:t>
            </w:r>
            <w:proofErr w:type="spellEnd"/>
            <w:r w:rsidRPr="00E820ED">
              <w:rPr>
                <w:sz w:val="24"/>
                <w:szCs w:val="24"/>
                <w:lang w:val="en-US"/>
              </w:rPr>
              <w:t xml:space="preserve"> de </w:t>
            </w:r>
            <w:proofErr w:type="spellStart"/>
            <w:r w:rsidRPr="00E820ED">
              <w:rPr>
                <w:sz w:val="24"/>
                <w:szCs w:val="24"/>
                <w:lang w:val="en-US"/>
              </w:rPr>
              <w:t>Asistencia</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lang w:val="en-US"/>
              </w:rPr>
            </w:pPr>
            <w:r w:rsidRPr="00E820ED">
              <w:rPr>
                <w:sz w:val="24"/>
                <w:szCs w:val="24"/>
                <w:lang w:val="en-US"/>
              </w:rPr>
              <w:t> </w:t>
            </w:r>
          </w:p>
        </w:tc>
      </w:tr>
      <w:tr w:rsidR="00E820ED" w:rsidRPr="00E820ED" w:rsidTr="00E820ED">
        <w:trPr>
          <w:trHeight w:val="46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rPr>
            </w:pPr>
            <w:r w:rsidRPr="00E820ED">
              <w:rPr>
                <w:sz w:val="24"/>
                <w:szCs w:val="24"/>
              </w:rPr>
              <w:t>Presidentas y Presidentes  de CPC</w:t>
            </w:r>
          </w:p>
        </w:tc>
        <w:tc>
          <w:tcPr>
            <w:tcW w:w="1276" w:type="dxa"/>
            <w:tcBorders>
              <w:top w:val="nil"/>
              <w:left w:val="nil"/>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lang w:val="en-US"/>
              </w:rPr>
            </w:pPr>
            <w:r w:rsidRPr="00E820ED">
              <w:rPr>
                <w:sz w:val="24"/>
                <w:szCs w:val="24"/>
                <w:lang w:val="en-US"/>
              </w:rPr>
              <w:t>25</w:t>
            </w:r>
          </w:p>
        </w:tc>
      </w:tr>
      <w:tr w:rsidR="00E820ED" w:rsidRPr="00E820ED" w:rsidTr="00E820ED">
        <w:trPr>
          <w:trHeight w:val="46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lang w:val="en-US"/>
              </w:rPr>
            </w:pPr>
            <w:proofErr w:type="spellStart"/>
            <w:r w:rsidRPr="00E820ED">
              <w:rPr>
                <w:sz w:val="24"/>
                <w:szCs w:val="24"/>
                <w:lang w:val="en-US"/>
              </w:rPr>
              <w:t>Presidentas</w:t>
            </w:r>
            <w:proofErr w:type="spellEnd"/>
            <w:r w:rsidRPr="00E820ED">
              <w:rPr>
                <w:sz w:val="24"/>
                <w:szCs w:val="24"/>
                <w:lang w:val="en-US"/>
              </w:rPr>
              <w:t xml:space="preserve">, </w:t>
            </w:r>
            <w:proofErr w:type="spellStart"/>
            <w:r w:rsidRPr="00E820ED">
              <w:rPr>
                <w:sz w:val="24"/>
                <w:szCs w:val="24"/>
                <w:lang w:val="en-US"/>
              </w:rPr>
              <w:t>Presidentes</w:t>
            </w:r>
            <w:proofErr w:type="spellEnd"/>
            <w:r w:rsidRPr="00E820ED">
              <w:rPr>
                <w:sz w:val="24"/>
                <w:szCs w:val="24"/>
                <w:lang w:val="en-US"/>
              </w:rPr>
              <w:t xml:space="preserve">  de Comisiones</w:t>
            </w:r>
          </w:p>
        </w:tc>
        <w:tc>
          <w:tcPr>
            <w:tcW w:w="1276" w:type="dxa"/>
            <w:tcBorders>
              <w:top w:val="nil"/>
              <w:left w:val="nil"/>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lang w:val="en-US"/>
              </w:rPr>
            </w:pPr>
            <w:r w:rsidRPr="00E820ED">
              <w:rPr>
                <w:sz w:val="24"/>
                <w:szCs w:val="24"/>
                <w:lang w:val="en-US"/>
              </w:rPr>
              <w:t>8</w:t>
            </w:r>
          </w:p>
        </w:tc>
      </w:tr>
      <w:tr w:rsidR="00E820ED" w:rsidRPr="00E820ED" w:rsidTr="00E820ED">
        <w:trPr>
          <w:trHeight w:val="46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rPr>
            </w:pPr>
            <w:r w:rsidRPr="00E820ED">
              <w:rPr>
                <w:sz w:val="24"/>
                <w:szCs w:val="24"/>
              </w:rPr>
              <w:t>Secretarias y  Secretarios de Comisiones</w:t>
            </w:r>
          </w:p>
        </w:tc>
        <w:tc>
          <w:tcPr>
            <w:tcW w:w="1276" w:type="dxa"/>
            <w:tcBorders>
              <w:top w:val="nil"/>
              <w:left w:val="nil"/>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lang w:val="en-US"/>
              </w:rPr>
            </w:pPr>
            <w:r w:rsidRPr="00E820ED">
              <w:rPr>
                <w:sz w:val="24"/>
                <w:szCs w:val="24"/>
                <w:lang w:val="en-US"/>
              </w:rPr>
              <w:t>8</w:t>
            </w:r>
          </w:p>
        </w:tc>
      </w:tr>
      <w:tr w:rsidR="00E820ED" w:rsidRPr="00E820ED" w:rsidTr="00E820ED">
        <w:trPr>
          <w:trHeight w:val="46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lang w:val="en-US"/>
              </w:rPr>
            </w:pPr>
            <w:r w:rsidRPr="00E820ED">
              <w:rPr>
                <w:sz w:val="24"/>
                <w:szCs w:val="24"/>
                <w:lang w:val="en-US"/>
              </w:rPr>
              <w:t>Integrantes CPCs</w:t>
            </w:r>
          </w:p>
        </w:tc>
        <w:tc>
          <w:tcPr>
            <w:tcW w:w="1276" w:type="dxa"/>
            <w:tcBorders>
              <w:top w:val="nil"/>
              <w:left w:val="nil"/>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lang w:val="en-US"/>
              </w:rPr>
            </w:pPr>
            <w:r w:rsidRPr="00E820ED">
              <w:rPr>
                <w:sz w:val="24"/>
                <w:szCs w:val="24"/>
                <w:lang w:val="en-US"/>
              </w:rPr>
              <w:t>53</w:t>
            </w:r>
          </w:p>
        </w:tc>
      </w:tr>
      <w:tr w:rsidR="00E820ED" w:rsidRPr="00E820ED" w:rsidTr="00E820ED">
        <w:trPr>
          <w:trHeight w:val="465"/>
        </w:trPr>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b/>
                <w:bCs/>
                <w:sz w:val="24"/>
                <w:szCs w:val="24"/>
                <w:lang w:val="en-US"/>
              </w:rPr>
            </w:pPr>
            <w:r w:rsidRPr="00E820ED">
              <w:rPr>
                <w:b/>
                <w:bCs/>
                <w:sz w:val="24"/>
                <w:szCs w:val="24"/>
                <w:lang w:val="en-US"/>
              </w:rPr>
              <w:t xml:space="preserve">Total </w:t>
            </w:r>
            <w:proofErr w:type="spellStart"/>
            <w:r w:rsidRPr="00E820ED">
              <w:rPr>
                <w:b/>
                <w:bCs/>
                <w:sz w:val="24"/>
                <w:szCs w:val="24"/>
                <w:lang w:val="en-US"/>
              </w:rPr>
              <w:t>Asistencia</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rsidR="00E820ED" w:rsidRPr="00E820ED" w:rsidRDefault="00E820ED" w:rsidP="00E820ED">
            <w:pPr>
              <w:spacing w:after="0" w:line="276" w:lineRule="auto"/>
              <w:ind w:left="360"/>
              <w:jc w:val="both"/>
              <w:rPr>
                <w:sz w:val="24"/>
                <w:szCs w:val="24"/>
                <w:lang w:val="en-US"/>
              </w:rPr>
            </w:pPr>
            <w:r w:rsidRPr="00E820ED">
              <w:rPr>
                <w:sz w:val="24"/>
                <w:szCs w:val="24"/>
                <w:lang w:val="en-US"/>
              </w:rPr>
              <w:t>94</w:t>
            </w:r>
          </w:p>
        </w:tc>
      </w:tr>
    </w:tbl>
    <w:p w:rsidR="00E820ED" w:rsidRDefault="00E820ED" w:rsidP="00E34CA2">
      <w:pPr>
        <w:spacing w:after="0" w:line="276" w:lineRule="auto"/>
        <w:ind w:left="360"/>
        <w:jc w:val="both"/>
        <w:rPr>
          <w:sz w:val="24"/>
          <w:szCs w:val="24"/>
        </w:rPr>
      </w:pPr>
    </w:p>
    <w:p w:rsidR="00E820ED" w:rsidRDefault="00E820ED" w:rsidP="00E34CA2">
      <w:pPr>
        <w:spacing w:after="0" w:line="276" w:lineRule="auto"/>
        <w:ind w:left="360"/>
        <w:jc w:val="both"/>
        <w:rPr>
          <w:sz w:val="24"/>
          <w:szCs w:val="24"/>
        </w:rPr>
      </w:pPr>
    </w:p>
    <w:p w:rsidR="00E820ED" w:rsidRDefault="00E820ED" w:rsidP="00E34CA2">
      <w:pPr>
        <w:spacing w:after="0" w:line="276" w:lineRule="auto"/>
        <w:ind w:left="360"/>
        <w:jc w:val="both"/>
        <w:rPr>
          <w:sz w:val="24"/>
          <w:szCs w:val="24"/>
        </w:rPr>
      </w:pPr>
    </w:p>
    <w:p w:rsidR="00E820ED" w:rsidRDefault="00E820ED" w:rsidP="00E34CA2">
      <w:pPr>
        <w:spacing w:after="0" w:line="276" w:lineRule="auto"/>
        <w:ind w:left="360"/>
        <w:jc w:val="both"/>
        <w:rPr>
          <w:sz w:val="24"/>
          <w:szCs w:val="24"/>
        </w:rPr>
      </w:pPr>
    </w:p>
    <w:p w:rsidR="00E820ED" w:rsidRDefault="00E820ED" w:rsidP="00E34CA2">
      <w:pPr>
        <w:spacing w:after="0" w:line="276" w:lineRule="auto"/>
        <w:ind w:left="360"/>
        <w:jc w:val="both"/>
        <w:rPr>
          <w:sz w:val="24"/>
          <w:szCs w:val="24"/>
        </w:rPr>
      </w:pPr>
    </w:p>
    <w:p w:rsidR="00E820ED" w:rsidRDefault="00E820ED" w:rsidP="00E34CA2">
      <w:pPr>
        <w:spacing w:after="0" w:line="276" w:lineRule="auto"/>
        <w:ind w:left="360"/>
        <w:jc w:val="both"/>
        <w:rPr>
          <w:sz w:val="24"/>
          <w:szCs w:val="24"/>
        </w:rPr>
      </w:pPr>
    </w:p>
    <w:p w:rsidR="00E820ED" w:rsidRDefault="00E820ED" w:rsidP="00E34CA2">
      <w:pPr>
        <w:spacing w:after="0" w:line="276" w:lineRule="auto"/>
        <w:ind w:left="360"/>
        <w:jc w:val="both"/>
        <w:rPr>
          <w:sz w:val="24"/>
          <w:szCs w:val="24"/>
        </w:rPr>
      </w:pPr>
    </w:p>
    <w:p w:rsidR="00E820ED" w:rsidRDefault="00E820ED" w:rsidP="00E34CA2">
      <w:pPr>
        <w:spacing w:after="0" w:line="276" w:lineRule="auto"/>
        <w:ind w:left="360"/>
        <w:jc w:val="both"/>
        <w:rPr>
          <w:sz w:val="24"/>
          <w:szCs w:val="24"/>
        </w:rPr>
      </w:pPr>
    </w:p>
    <w:p w:rsidR="00E820ED" w:rsidRDefault="00E820ED" w:rsidP="00E820ED">
      <w:pPr>
        <w:spacing w:after="0" w:line="276" w:lineRule="auto"/>
        <w:jc w:val="both"/>
        <w:rPr>
          <w:sz w:val="24"/>
          <w:szCs w:val="24"/>
        </w:rPr>
      </w:pPr>
    </w:p>
    <w:p w:rsidR="00E820ED" w:rsidRPr="00E34CA2" w:rsidRDefault="00E820ED" w:rsidP="00E820ED">
      <w:pPr>
        <w:spacing w:after="0" w:line="276" w:lineRule="auto"/>
        <w:jc w:val="both"/>
        <w:rPr>
          <w:sz w:val="24"/>
          <w:szCs w:val="24"/>
        </w:rPr>
      </w:pPr>
    </w:p>
    <w:tbl>
      <w:tblPr>
        <w:tblpPr w:leftFromText="141" w:rightFromText="141" w:vertAnchor="text" w:horzAnchor="margin" w:tblpY="585"/>
        <w:tblW w:w="8505" w:type="dxa"/>
        <w:tblCellMar>
          <w:left w:w="70" w:type="dxa"/>
          <w:right w:w="70" w:type="dxa"/>
        </w:tblCellMar>
        <w:tblLook w:val="04A0" w:firstRow="1" w:lastRow="0" w:firstColumn="1" w:lastColumn="0" w:noHBand="0" w:noVBand="1"/>
      </w:tblPr>
      <w:tblGrid>
        <w:gridCol w:w="680"/>
        <w:gridCol w:w="1730"/>
        <w:gridCol w:w="2019"/>
        <w:gridCol w:w="1525"/>
        <w:gridCol w:w="1417"/>
        <w:gridCol w:w="1134"/>
      </w:tblGrid>
      <w:tr w:rsidR="00E34CA2" w:rsidRPr="00E34CA2" w:rsidTr="00E34CA2">
        <w:trPr>
          <w:trHeight w:val="468"/>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rPr>
                <w:rFonts w:ascii="Times New Roman" w:eastAsia="Times New Roman" w:hAnsi="Times New Roman" w:cs="Times New Roman"/>
                <w:sz w:val="24"/>
                <w:szCs w:val="24"/>
                <w:lang w:val="es-MX"/>
              </w:rPr>
            </w:pPr>
          </w:p>
        </w:tc>
        <w:tc>
          <w:tcPr>
            <w:tcW w:w="3749" w:type="dxa"/>
            <w:gridSpan w:val="2"/>
            <w:tcBorders>
              <w:top w:val="nil"/>
              <w:left w:val="nil"/>
              <w:bottom w:val="nil"/>
              <w:right w:val="nil"/>
            </w:tcBorders>
            <w:shd w:val="clear" w:color="auto" w:fill="auto"/>
            <w:noWrap/>
            <w:vAlign w:val="bottom"/>
            <w:hideMark/>
          </w:tcPr>
          <w:p w:rsidR="00E34CA2" w:rsidRPr="00E34CA2" w:rsidRDefault="00E34CA2" w:rsidP="00E34CA2">
            <w:pPr>
              <w:spacing w:after="0" w:line="240" w:lineRule="auto"/>
              <w:rPr>
                <w:rFonts w:eastAsia="Times New Roman"/>
                <w:color w:val="000000"/>
                <w:sz w:val="32"/>
                <w:szCs w:val="32"/>
                <w:lang w:val="es-MX"/>
              </w:rPr>
            </w:pPr>
            <w:r w:rsidRPr="00E34CA2">
              <w:rPr>
                <w:rFonts w:eastAsia="Times New Roman"/>
                <w:color w:val="000000"/>
                <w:sz w:val="32"/>
                <w:szCs w:val="32"/>
                <w:lang w:val="es-MX"/>
              </w:rPr>
              <w:t>Presidentas y Presidentes</w:t>
            </w:r>
            <w:r w:rsidR="00BE177A">
              <w:rPr>
                <w:rFonts w:eastAsia="Times New Roman"/>
                <w:color w:val="000000"/>
                <w:sz w:val="32"/>
                <w:szCs w:val="32"/>
                <w:lang w:val="es-MX"/>
              </w:rPr>
              <w:t xml:space="preserve"> </w:t>
            </w:r>
            <w:r w:rsidRPr="00E34CA2">
              <w:rPr>
                <w:rFonts w:eastAsia="Times New Roman"/>
                <w:color w:val="000000"/>
                <w:sz w:val="32"/>
                <w:szCs w:val="32"/>
                <w:lang w:val="es-MX"/>
              </w:rPr>
              <w:t xml:space="preserve"> </w:t>
            </w:r>
          </w:p>
        </w:tc>
        <w:tc>
          <w:tcPr>
            <w:tcW w:w="1525"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rPr>
                <w:rFonts w:eastAsia="Times New Roman"/>
                <w:color w:val="000000"/>
                <w:sz w:val="32"/>
                <w:szCs w:val="32"/>
                <w:lang w:val="es-MX"/>
              </w:rPr>
            </w:pPr>
          </w:p>
        </w:tc>
        <w:tc>
          <w:tcPr>
            <w:tcW w:w="1417"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rPr>
                <w:rFonts w:ascii="Times New Roman" w:eastAsia="Times New Roman" w:hAnsi="Times New Roman" w:cs="Times New Roman"/>
                <w:sz w:val="20"/>
                <w:szCs w:val="20"/>
                <w:lang w:val="es-MX"/>
              </w:rPr>
            </w:pPr>
          </w:p>
        </w:tc>
        <w:tc>
          <w:tcPr>
            <w:tcW w:w="1134"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rPr>
                <w:rFonts w:ascii="Times New Roman" w:eastAsia="Times New Roman" w:hAnsi="Times New Roman" w:cs="Times New Roman"/>
                <w:sz w:val="20"/>
                <w:szCs w:val="20"/>
                <w:lang w:val="es-MX"/>
              </w:rPr>
            </w:pPr>
          </w:p>
        </w:tc>
      </w:tr>
      <w:tr w:rsidR="00E34CA2" w:rsidRPr="00E34CA2" w:rsidTr="00E34CA2">
        <w:trPr>
          <w:trHeight w:val="624"/>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rPr>
                <w:rFonts w:ascii="Times New Roman" w:eastAsia="Times New Roman" w:hAnsi="Times New Roman" w:cs="Times New Roman"/>
                <w:sz w:val="20"/>
                <w:szCs w:val="20"/>
                <w:lang w:val="es-MX"/>
              </w:rPr>
            </w:pPr>
          </w:p>
        </w:tc>
        <w:tc>
          <w:tcPr>
            <w:tcW w:w="1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rPr>
                <w:rFonts w:eastAsia="Times New Roman"/>
                <w:color w:val="000000"/>
                <w:sz w:val="24"/>
                <w:szCs w:val="24"/>
                <w:lang w:val="es-MX"/>
              </w:rPr>
            </w:pPr>
            <w:r w:rsidRPr="00E34CA2">
              <w:rPr>
                <w:rFonts w:eastAsia="Times New Roman"/>
                <w:color w:val="000000"/>
                <w:sz w:val="24"/>
                <w:szCs w:val="24"/>
                <w:lang w:val="es-MX"/>
              </w:rPr>
              <w:t>Estado</w:t>
            </w:r>
          </w:p>
        </w:tc>
        <w:tc>
          <w:tcPr>
            <w:tcW w:w="2019" w:type="dxa"/>
            <w:tcBorders>
              <w:top w:val="single" w:sz="4" w:space="0" w:color="auto"/>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rPr>
                <w:rFonts w:eastAsia="Times New Roman"/>
                <w:color w:val="000000"/>
                <w:sz w:val="24"/>
                <w:szCs w:val="24"/>
                <w:lang w:val="es-MX"/>
              </w:rPr>
            </w:pPr>
            <w:r w:rsidRPr="00E34CA2">
              <w:rPr>
                <w:rFonts w:eastAsia="Times New Roman"/>
                <w:color w:val="000000"/>
                <w:sz w:val="24"/>
                <w:szCs w:val="24"/>
                <w:lang w:val="es-MX"/>
              </w:rPr>
              <w:t>Nombre</w:t>
            </w:r>
          </w:p>
        </w:tc>
        <w:tc>
          <w:tcPr>
            <w:tcW w:w="1525" w:type="dxa"/>
            <w:tcBorders>
              <w:top w:val="single" w:sz="4" w:space="0" w:color="auto"/>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rPr>
                <w:rFonts w:eastAsia="Times New Roman"/>
                <w:color w:val="000000"/>
                <w:sz w:val="24"/>
                <w:szCs w:val="24"/>
                <w:lang w:val="es-MX"/>
              </w:rPr>
            </w:pPr>
            <w:r w:rsidRPr="00E34CA2">
              <w:rPr>
                <w:rFonts w:eastAsia="Times New Roman"/>
                <w:color w:val="000000"/>
                <w:sz w:val="24"/>
                <w:szCs w:val="24"/>
                <w:lang w:val="es-MX"/>
              </w:rPr>
              <w:t>1_Apellido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rPr>
                <w:rFonts w:eastAsia="Times New Roman"/>
                <w:color w:val="000000"/>
                <w:sz w:val="24"/>
                <w:szCs w:val="24"/>
                <w:lang w:val="es-MX"/>
              </w:rPr>
            </w:pPr>
            <w:r w:rsidRPr="00E34CA2">
              <w:rPr>
                <w:rFonts w:eastAsia="Times New Roman"/>
                <w:color w:val="000000"/>
                <w:sz w:val="24"/>
                <w:szCs w:val="24"/>
                <w:lang w:val="es-MX"/>
              </w:rPr>
              <w:t>2_Apellido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E34CA2" w:rsidRPr="00E34CA2" w:rsidRDefault="00E34CA2" w:rsidP="00E34CA2">
            <w:pPr>
              <w:spacing w:after="0" w:line="240" w:lineRule="auto"/>
              <w:rPr>
                <w:rFonts w:eastAsia="Times New Roman"/>
                <w:color w:val="000000"/>
                <w:sz w:val="24"/>
                <w:szCs w:val="24"/>
                <w:lang w:val="es-MX"/>
              </w:rPr>
            </w:pPr>
            <w:r w:rsidRPr="00E34CA2">
              <w:rPr>
                <w:rFonts w:eastAsia="Times New Roman"/>
                <w:color w:val="000000"/>
                <w:sz w:val="24"/>
                <w:szCs w:val="24"/>
                <w:lang w:val="es-MX"/>
              </w:rPr>
              <w:t>Asiste</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Nacional</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Rosa María</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Cruz</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Lesbros</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sz w:val="24"/>
                <w:szCs w:val="24"/>
                <w:lang w:val="es-MX"/>
              </w:rPr>
            </w:pPr>
            <w:r w:rsidRPr="00E34CA2">
              <w:rPr>
                <w:rFonts w:eastAsia="Times New Roman"/>
                <w:color w:val="000000"/>
                <w:sz w:val="24"/>
                <w:szCs w:val="24"/>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2</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Aguascalientes</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Netzahualcóyotl</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López</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Flores</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sz w:val="24"/>
                <w:szCs w:val="24"/>
                <w:lang w:val="es-MX"/>
              </w:rPr>
            </w:pPr>
            <w:r w:rsidRPr="00E34CA2">
              <w:rPr>
                <w:rFonts w:eastAsia="Times New Roman"/>
                <w:color w:val="000000"/>
                <w:sz w:val="24"/>
                <w:szCs w:val="24"/>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3</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Baja California</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Edgardo</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Silva</w:t>
            </w:r>
          </w:p>
        </w:tc>
        <w:tc>
          <w:tcPr>
            <w:tcW w:w="1417" w:type="dxa"/>
            <w:tcBorders>
              <w:top w:val="nil"/>
              <w:left w:val="nil"/>
              <w:bottom w:val="single" w:sz="4" w:space="0" w:color="auto"/>
              <w:right w:val="single" w:sz="4" w:space="0" w:color="auto"/>
            </w:tcBorders>
            <w:shd w:val="clear" w:color="auto" w:fill="auto"/>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Rivera</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rPr>
                <w:rFonts w:eastAsia="Times New Roman"/>
                <w:color w:val="000000"/>
                <w:sz w:val="24"/>
                <w:szCs w:val="24"/>
                <w:lang w:val="es-MX"/>
              </w:rPr>
            </w:pPr>
            <w:r w:rsidRPr="00E34CA2">
              <w:rPr>
                <w:rFonts w:eastAsia="Times New Roman"/>
                <w:color w:val="000000"/>
                <w:sz w:val="24"/>
                <w:szCs w:val="24"/>
                <w:lang w:val="es-MX"/>
              </w:rPr>
              <w:t> </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4</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Baja California Sur</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Juan Liborio</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Fenech </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Cardoza</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sz w:val="24"/>
                <w:szCs w:val="24"/>
                <w:lang w:val="es-MX"/>
              </w:rPr>
            </w:pPr>
            <w:r w:rsidRPr="00E34CA2">
              <w:rPr>
                <w:rFonts w:eastAsia="Times New Roman"/>
                <w:color w:val="000000"/>
                <w:sz w:val="24"/>
                <w:szCs w:val="24"/>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5</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Campeche</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Marlin Karina</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Garrido</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Balam</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sz w:val="24"/>
                <w:szCs w:val="24"/>
                <w:lang w:val="es-MX"/>
              </w:rPr>
            </w:pPr>
            <w:r w:rsidRPr="00E34CA2">
              <w:rPr>
                <w:rFonts w:eastAsia="Times New Roman"/>
                <w:color w:val="000000"/>
                <w:sz w:val="24"/>
                <w:szCs w:val="24"/>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6</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Chiapas</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Marlen Marisol</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Gordillo</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Figueroa</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sz w:val="24"/>
                <w:szCs w:val="24"/>
                <w:lang w:val="es-MX"/>
              </w:rPr>
            </w:pPr>
            <w:r w:rsidRPr="00E34CA2">
              <w:rPr>
                <w:rFonts w:eastAsia="Times New Roman"/>
                <w:color w:val="000000"/>
                <w:sz w:val="24"/>
                <w:szCs w:val="24"/>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7</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Chihuahua</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Ana Isabel</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Terrazas</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Cerros</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sz w:val="24"/>
                <w:szCs w:val="24"/>
                <w:lang w:val="es-MX"/>
              </w:rPr>
            </w:pPr>
            <w:r w:rsidRPr="00E34CA2">
              <w:rPr>
                <w:rFonts w:eastAsia="Times New Roman"/>
                <w:color w:val="000000"/>
                <w:sz w:val="24"/>
                <w:szCs w:val="24"/>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8</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Coahuila</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Juan Adolfo </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Von Bertrab</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Saracho</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sz w:val="24"/>
                <w:szCs w:val="24"/>
                <w:lang w:val="es-MX"/>
              </w:rPr>
            </w:pPr>
            <w:r w:rsidRPr="00E34CA2">
              <w:rPr>
                <w:rFonts w:eastAsia="Times New Roman"/>
                <w:color w:val="000000"/>
                <w:sz w:val="24"/>
                <w:szCs w:val="24"/>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9</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Colima</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Isela Guadalupe</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Uribe</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Alvarado</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sz w:val="24"/>
                <w:szCs w:val="24"/>
                <w:lang w:val="es-MX"/>
              </w:rPr>
            </w:pPr>
            <w:r w:rsidRPr="00E34CA2">
              <w:rPr>
                <w:rFonts w:eastAsia="Times New Roman"/>
                <w:color w:val="000000"/>
                <w:sz w:val="24"/>
                <w:szCs w:val="24"/>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10</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Durango</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José Luis</w:t>
            </w:r>
          </w:p>
        </w:tc>
        <w:tc>
          <w:tcPr>
            <w:tcW w:w="1525" w:type="dxa"/>
            <w:tcBorders>
              <w:top w:val="nil"/>
              <w:left w:val="nil"/>
              <w:bottom w:val="single" w:sz="4" w:space="0" w:color="auto"/>
              <w:right w:val="single" w:sz="4" w:space="0" w:color="auto"/>
            </w:tcBorders>
            <w:shd w:val="clear" w:color="000000" w:fill="FFFFFF"/>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Flores</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Martínez</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sz w:val="24"/>
                <w:szCs w:val="24"/>
                <w:lang w:val="es-MX"/>
              </w:rPr>
            </w:pPr>
            <w:r w:rsidRPr="00E34CA2">
              <w:rPr>
                <w:rFonts w:eastAsia="Times New Roman"/>
                <w:color w:val="000000"/>
                <w:sz w:val="24"/>
                <w:szCs w:val="24"/>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11</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Edo de México</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Marco Antonio</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González</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Castillo</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rPr>
                <w:rFonts w:eastAsia="Times New Roman"/>
                <w:color w:val="000000"/>
                <w:sz w:val="24"/>
                <w:szCs w:val="24"/>
                <w:lang w:val="es-MX"/>
              </w:rPr>
            </w:pPr>
            <w:r w:rsidRPr="00E34CA2">
              <w:rPr>
                <w:rFonts w:eastAsia="Times New Roman"/>
                <w:color w:val="000000"/>
                <w:sz w:val="24"/>
                <w:szCs w:val="24"/>
                <w:lang w:val="es-MX"/>
              </w:rPr>
              <w:t> </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12</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Guanajuato</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Hilda Marisa</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Venegas</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Barboza</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sz w:val="24"/>
                <w:szCs w:val="24"/>
                <w:lang w:val="es-MX"/>
              </w:rPr>
            </w:pPr>
            <w:r w:rsidRPr="00E34CA2">
              <w:rPr>
                <w:rFonts w:eastAsia="Times New Roman"/>
                <w:color w:val="000000"/>
                <w:sz w:val="24"/>
                <w:szCs w:val="24"/>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13</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Guerrero</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Elizabeth </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Patrón </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Osorio</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rPr>
                <w:rFonts w:eastAsia="Times New Roman"/>
                <w:color w:val="000000"/>
                <w:sz w:val="24"/>
                <w:szCs w:val="24"/>
                <w:lang w:val="es-MX"/>
              </w:rPr>
            </w:pPr>
            <w:r w:rsidRPr="00E34CA2">
              <w:rPr>
                <w:rFonts w:eastAsia="Times New Roman"/>
                <w:color w:val="000000"/>
                <w:sz w:val="24"/>
                <w:szCs w:val="24"/>
                <w:lang w:val="es-MX"/>
              </w:rPr>
              <w:t> </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lastRenderedPageBreak/>
              <w:t>14</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Hidalgo</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Juan Melquiades</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Ensástiga</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Alfaro</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15</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Jalisco</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Annel Alejandra</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Vázquez</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Anderson</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16</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Michoacán</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Rosmi Berenice</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Bonilla </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Ureña</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17</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Morelos</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Eva Penélope</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Picazo</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Hernández</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18</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Nayarit</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Ilich Yei Yaqui</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Godínez</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Astorgo</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19</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Nuevo León</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Norma</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Juárez</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Treviño</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20</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Oaxaca</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José Juan</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Flores</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Guzmán</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21</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Puebla</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María del Carmen</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Leyva</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Bathory</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22</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Querétaro</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Rafael</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Roiz</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González</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w:t>
            </w:r>
          </w:p>
        </w:tc>
      </w:tr>
      <w:tr w:rsidR="00E34CA2" w:rsidRPr="00E34CA2" w:rsidTr="00E34CA2">
        <w:trPr>
          <w:trHeight w:val="324"/>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23</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Quintana Roo</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Cynthia</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Dehesa</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Guzmán</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24</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San Luis Potosí</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José Ismael </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Leyva</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Nava</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25</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Sinaloa</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Enrique </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Hubbard</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Urrea</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26</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Sonora</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Irma Laura</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Murillo</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Lozoya</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27</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Tabasco</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Mileyli María </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Wilson </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Arias</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28</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Tamaulipas</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María Isabel</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Loperena</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de la Garza</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29</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Tlaxcala</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Isabel </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Romano </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Hernández</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30</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Veracruz</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Alma Delia</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Hernández</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Sánchez</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31</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Yucatán</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 xml:space="preserve">Mónica Alicia  </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Febles</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Alvarez Icaza</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32</w:t>
            </w:r>
          </w:p>
        </w:tc>
        <w:tc>
          <w:tcPr>
            <w:tcW w:w="1730" w:type="dxa"/>
            <w:tcBorders>
              <w:top w:val="nil"/>
              <w:left w:val="single" w:sz="4" w:space="0" w:color="auto"/>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Zacatecas</w:t>
            </w:r>
          </w:p>
        </w:tc>
        <w:tc>
          <w:tcPr>
            <w:tcW w:w="2019"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Antonio</w:t>
            </w:r>
          </w:p>
        </w:tc>
        <w:tc>
          <w:tcPr>
            <w:tcW w:w="1525"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Sánchez</w:t>
            </w:r>
          </w:p>
        </w:tc>
        <w:tc>
          <w:tcPr>
            <w:tcW w:w="1417"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rPr>
                <w:rFonts w:eastAsia="Times New Roman"/>
                <w:color w:val="000000"/>
                <w:lang w:val="es-MX"/>
              </w:rPr>
            </w:pPr>
            <w:r w:rsidRPr="00E34CA2">
              <w:rPr>
                <w:rFonts w:eastAsia="Times New Roman"/>
                <w:color w:val="000000"/>
                <w:lang w:val="es-MX"/>
              </w:rPr>
              <w:t>González</w:t>
            </w:r>
          </w:p>
        </w:tc>
        <w:tc>
          <w:tcPr>
            <w:tcW w:w="1134" w:type="dxa"/>
            <w:tcBorders>
              <w:top w:val="nil"/>
              <w:left w:val="nil"/>
              <w:bottom w:val="single" w:sz="4" w:space="0" w:color="auto"/>
              <w:right w:val="single" w:sz="4" w:space="0" w:color="auto"/>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r w:rsidRPr="00E34CA2">
              <w:rPr>
                <w:rFonts w:eastAsia="Times New Roman"/>
                <w:color w:val="000000"/>
                <w:lang w:val="es-MX"/>
              </w:rPr>
              <w:t>1</w:t>
            </w:r>
          </w:p>
        </w:tc>
      </w:tr>
      <w:tr w:rsidR="00E34CA2" w:rsidRPr="00E34CA2" w:rsidTr="00E34CA2">
        <w:trPr>
          <w:trHeight w:val="312"/>
        </w:trPr>
        <w:tc>
          <w:tcPr>
            <w:tcW w:w="68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jc w:val="right"/>
              <w:rPr>
                <w:rFonts w:eastAsia="Times New Roman"/>
                <w:color w:val="000000"/>
                <w:lang w:val="es-MX"/>
              </w:rPr>
            </w:pPr>
          </w:p>
        </w:tc>
        <w:tc>
          <w:tcPr>
            <w:tcW w:w="1730"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rPr>
                <w:rFonts w:ascii="Times New Roman" w:eastAsia="Times New Roman" w:hAnsi="Times New Roman" w:cs="Times New Roman"/>
                <w:sz w:val="20"/>
                <w:szCs w:val="20"/>
                <w:lang w:val="es-MX"/>
              </w:rPr>
            </w:pPr>
          </w:p>
        </w:tc>
        <w:tc>
          <w:tcPr>
            <w:tcW w:w="2019"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rPr>
                <w:rFonts w:ascii="Times New Roman" w:eastAsia="Times New Roman" w:hAnsi="Times New Roman" w:cs="Times New Roman"/>
                <w:sz w:val="20"/>
                <w:szCs w:val="20"/>
                <w:lang w:val="es-MX"/>
              </w:rPr>
            </w:pPr>
          </w:p>
        </w:tc>
        <w:tc>
          <w:tcPr>
            <w:tcW w:w="1525" w:type="dxa"/>
            <w:tcBorders>
              <w:top w:val="nil"/>
              <w:left w:val="nil"/>
              <w:bottom w:val="nil"/>
              <w:right w:val="nil"/>
            </w:tcBorders>
            <w:shd w:val="clear" w:color="auto" w:fill="auto"/>
            <w:noWrap/>
            <w:vAlign w:val="bottom"/>
            <w:hideMark/>
          </w:tcPr>
          <w:p w:rsidR="00E34CA2" w:rsidRPr="00E34CA2" w:rsidRDefault="00E34CA2" w:rsidP="00E34CA2">
            <w:pPr>
              <w:spacing w:after="0" w:line="240" w:lineRule="auto"/>
              <w:rPr>
                <w:rFonts w:ascii="Times New Roman" w:eastAsia="Times New Roman" w:hAnsi="Times New Roman" w:cs="Times New Roman"/>
                <w:sz w:val="20"/>
                <w:szCs w:val="20"/>
                <w:lang w:val="es-MX"/>
              </w:rPr>
            </w:pPr>
          </w:p>
        </w:tc>
        <w:tc>
          <w:tcPr>
            <w:tcW w:w="1417" w:type="dxa"/>
            <w:tcBorders>
              <w:top w:val="nil"/>
              <w:left w:val="single" w:sz="4" w:space="0" w:color="auto"/>
              <w:bottom w:val="single" w:sz="4" w:space="0" w:color="auto"/>
              <w:right w:val="single" w:sz="4" w:space="0" w:color="auto"/>
            </w:tcBorders>
            <w:shd w:val="clear" w:color="auto" w:fill="auto"/>
            <w:vAlign w:val="bottom"/>
            <w:hideMark/>
          </w:tcPr>
          <w:p w:rsidR="00E34CA2" w:rsidRPr="00E34CA2" w:rsidRDefault="00E34CA2" w:rsidP="00E34CA2">
            <w:pPr>
              <w:spacing w:after="0" w:line="240" w:lineRule="auto"/>
              <w:rPr>
                <w:rFonts w:eastAsia="Times New Roman"/>
                <w:color w:val="000000"/>
                <w:sz w:val="24"/>
                <w:szCs w:val="24"/>
                <w:lang w:val="es-MX"/>
              </w:rPr>
            </w:pPr>
            <w:r w:rsidRPr="00E34CA2">
              <w:rPr>
                <w:rFonts w:eastAsia="Times New Roman"/>
                <w:color w:val="000000"/>
                <w:sz w:val="24"/>
                <w:szCs w:val="24"/>
                <w:lang w:val="es-MX"/>
              </w:rPr>
              <w:t>Total</w:t>
            </w:r>
          </w:p>
        </w:tc>
        <w:tc>
          <w:tcPr>
            <w:tcW w:w="1134" w:type="dxa"/>
            <w:tcBorders>
              <w:top w:val="nil"/>
              <w:left w:val="nil"/>
              <w:bottom w:val="single" w:sz="4" w:space="0" w:color="auto"/>
              <w:right w:val="single" w:sz="4" w:space="0" w:color="auto"/>
            </w:tcBorders>
            <w:shd w:val="clear" w:color="auto" w:fill="auto"/>
            <w:noWrap/>
            <w:vAlign w:val="center"/>
            <w:hideMark/>
          </w:tcPr>
          <w:p w:rsidR="00E34CA2" w:rsidRPr="00E34CA2" w:rsidRDefault="00E34CA2" w:rsidP="00E34CA2">
            <w:pPr>
              <w:spacing w:after="0" w:line="240" w:lineRule="auto"/>
              <w:jc w:val="right"/>
              <w:rPr>
                <w:rFonts w:eastAsia="Times New Roman"/>
                <w:color w:val="000000"/>
                <w:sz w:val="24"/>
                <w:szCs w:val="24"/>
                <w:lang w:val="es-MX"/>
              </w:rPr>
            </w:pPr>
            <w:r w:rsidRPr="00E34CA2">
              <w:rPr>
                <w:rFonts w:eastAsia="Times New Roman"/>
                <w:color w:val="000000"/>
                <w:sz w:val="24"/>
                <w:szCs w:val="24"/>
                <w:lang w:val="es-MX"/>
              </w:rPr>
              <w:t>25</w:t>
            </w:r>
          </w:p>
        </w:tc>
      </w:tr>
    </w:tbl>
    <w:p w:rsidR="000F1015" w:rsidRDefault="000F1015" w:rsidP="00A41DD1">
      <w:pPr>
        <w:spacing w:after="0" w:line="276" w:lineRule="auto"/>
        <w:jc w:val="both"/>
        <w:rPr>
          <w:sz w:val="24"/>
          <w:szCs w:val="24"/>
        </w:rPr>
      </w:pPr>
    </w:p>
    <w:p w:rsidR="004402EF" w:rsidRDefault="00E34CA2" w:rsidP="00A41DD1">
      <w:pPr>
        <w:spacing w:after="0" w:line="276" w:lineRule="auto"/>
        <w:jc w:val="both"/>
        <w:rPr>
          <w:rFonts w:asciiTheme="minorHAnsi" w:eastAsiaTheme="minorHAnsi" w:hAnsiTheme="minorHAnsi" w:cstheme="minorBidi"/>
          <w:lang w:val="es-MX" w:eastAsia="en-US"/>
        </w:rPr>
      </w:pPr>
      <w:r>
        <w:fldChar w:fldCharType="begin"/>
      </w:r>
      <w:r>
        <w:instrText xml:space="preserve"> LINK </w:instrText>
      </w:r>
      <w:r w:rsidR="004402EF">
        <w:instrText xml:space="preserve">Excel.Sheet.12 "C:\\Users\\Rosa Maria\\Downloads\\ASISTENCIA ENCUENTRO NACIONAL CPCs 2020.xlsx" "INTEGRANTES CPCs!F1C1:F98C7" </w:instrText>
      </w:r>
      <w:r>
        <w:instrText xml:space="preserve">\a \f 4 \h </w:instrText>
      </w:r>
      <w:r w:rsidR="00BE177A">
        <w:instrText xml:space="preserve"> \* MERGEFORMAT </w:instrText>
      </w:r>
      <w:r>
        <w:fldChar w:fldCharType="separate"/>
      </w:r>
    </w:p>
    <w:tbl>
      <w:tblPr>
        <w:tblW w:w="8108" w:type="dxa"/>
        <w:tblCellMar>
          <w:left w:w="70" w:type="dxa"/>
          <w:right w:w="70" w:type="dxa"/>
        </w:tblCellMar>
        <w:tblLook w:val="04A0" w:firstRow="1" w:lastRow="0" w:firstColumn="1" w:lastColumn="0" w:noHBand="0" w:noVBand="1"/>
      </w:tblPr>
      <w:tblGrid>
        <w:gridCol w:w="644"/>
        <w:gridCol w:w="401"/>
        <w:gridCol w:w="1223"/>
        <w:gridCol w:w="468"/>
        <w:gridCol w:w="1375"/>
        <w:gridCol w:w="535"/>
        <w:gridCol w:w="840"/>
        <w:gridCol w:w="303"/>
        <w:gridCol w:w="796"/>
        <w:gridCol w:w="540"/>
        <w:gridCol w:w="195"/>
        <w:gridCol w:w="788"/>
      </w:tblGrid>
      <w:tr w:rsidR="004402EF" w:rsidRPr="004402EF" w:rsidTr="009B6D02">
        <w:trPr>
          <w:divId w:val="1791783835"/>
          <w:trHeight w:val="420"/>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ascii="Times New Roman" w:eastAsia="Times New Roman" w:hAnsi="Times New Roman" w:cs="Times New Roman"/>
                <w:sz w:val="24"/>
                <w:szCs w:val="24"/>
                <w:lang w:val="es-MX"/>
              </w:rPr>
            </w:pPr>
          </w:p>
        </w:tc>
        <w:tc>
          <w:tcPr>
            <w:tcW w:w="3467" w:type="dxa"/>
            <w:gridSpan w:val="4"/>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eastAsia="Times New Roman"/>
                <w:color w:val="000000"/>
                <w:sz w:val="32"/>
                <w:szCs w:val="32"/>
                <w:lang w:val="es-MX"/>
              </w:rPr>
            </w:pPr>
            <w:r w:rsidRPr="004402EF">
              <w:rPr>
                <w:rFonts w:eastAsia="Times New Roman"/>
                <w:color w:val="000000"/>
                <w:sz w:val="32"/>
                <w:szCs w:val="32"/>
                <w:lang w:val="es-MX"/>
              </w:rPr>
              <w:t>Integrantes CPCs</w:t>
            </w:r>
          </w:p>
        </w:tc>
        <w:tc>
          <w:tcPr>
            <w:tcW w:w="1375" w:type="dxa"/>
            <w:gridSpan w:val="2"/>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eastAsia="Times New Roman"/>
                <w:color w:val="000000"/>
                <w:sz w:val="32"/>
                <w:szCs w:val="32"/>
                <w:lang w:val="es-MX"/>
              </w:rPr>
            </w:pPr>
          </w:p>
        </w:tc>
        <w:tc>
          <w:tcPr>
            <w:tcW w:w="1639" w:type="dxa"/>
            <w:gridSpan w:val="3"/>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ascii="Times New Roman" w:eastAsia="Times New Roman" w:hAnsi="Times New Roman" w:cs="Times New Roman"/>
                <w:sz w:val="20"/>
                <w:szCs w:val="20"/>
                <w:lang w:val="es-MX"/>
              </w:rPr>
            </w:pPr>
          </w:p>
        </w:tc>
        <w:tc>
          <w:tcPr>
            <w:tcW w:w="195"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ascii="Times New Roman" w:eastAsia="Times New Roman" w:hAnsi="Times New Roman" w:cs="Times New Roman"/>
                <w:sz w:val="20"/>
                <w:szCs w:val="20"/>
                <w:lang w:val="es-MX"/>
              </w:rPr>
            </w:pPr>
          </w:p>
        </w:tc>
        <w:tc>
          <w:tcPr>
            <w:tcW w:w="788"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ascii="Times New Roman" w:eastAsia="Times New Roman" w:hAnsi="Times New Roman" w:cs="Times New Roman"/>
                <w:sz w:val="20"/>
                <w:szCs w:val="20"/>
                <w:lang w:val="en-US" w:eastAsia="en-US"/>
              </w:rPr>
            </w:pPr>
          </w:p>
        </w:tc>
      </w:tr>
      <w:tr w:rsidR="004402EF" w:rsidRPr="004402EF" w:rsidTr="009B6D02">
        <w:trPr>
          <w:gridAfter w:val="2"/>
          <w:divId w:val="1791783835"/>
          <w:wAfter w:w="983" w:type="dxa"/>
          <w:trHeight w:val="624"/>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ascii="Times New Roman" w:eastAsia="Times New Roman" w:hAnsi="Times New Roman" w:cs="Times New Roman"/>
                <w:sz w:val="20"/>
                <w:szCs w:val="20"/>
                <w:lang w:val="es-MX"/>
              </w:rPr>
            </w:pPr>
          </w:p>
        </w:tc>
        <w:tc>
          <w:tcPr>
            <w:tcW w:w="162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lang w:eastAsia="en-US"/>
              </w:rPr>
            </w:pPr>
            <w:r w:rsidRPr="004402EF">
              <w:rPr>
                <w:rFonts w:eastAsia="Times New Roman"/>
                <w:color w:val="000000"/>
                <w:sz w:val="24"/>
                <w:szCs w:val="24"/>
                <w:lang w:val="es-MX"/>
              </w:rPr>
              <w:t xml:space="preserve">Encuentro </w:t>
            </w:r>
            <w:r w:rsidRPr="004402EF">
              <w:rPr>
                <w:rFonts w:eastAsia="Times New Roman"/>
                <w:color w:val="000000"/>
                <w:lang w:eastAsia="en-US"/>
              </w:rPr>
              <w:t>Nacional CPCs 19 de noviembre de 2020</w:t>
            </w:r>
          </w:p>
        </w:tc>
        <w:tc>
          <w:tcPr>
            <w:tcW w:w="1843" w:type="dxa"/>
            <w:gridSpan w:val="2"/>
            <w:tcBorders>
              <w:top w:val="single" w:sz="4" w:space="0" w:color="auto"/>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p>
        </w:tc>
        <w:tc>
          <w:tcPr>
            <w:tcW w:w="1375" w:type="dxa"/>
            <w:gridSpan w:val="2"/>
            <w:tcBorders>
              <w:top w:val="single" w:sz="4" w:space="0" w:color="auto"/>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p>
        </w:tc>
        <w:tc>
          <w:tcPr>
            <w:tcW w:w="1639" w:type="dxa"/>
            <w:gridSpan w:val="3"/>
            <w:tcBorders>
              <w:top w:val="single" w:sz="4" w:space="0" w:color="auto"/>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Estado</w:t>
            </w:r>
          </w:p>
        </w:tc>
        <w:tc>
          <w:tcPr>
            <w:tcW w:w="1843" w:type="dxa"/>
            <w:gridSpan w:val="2"/>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Nombre</w:t>
            </w:r>
          </w:p>
        </w:tc>
        <w:tc>
          <w:tcPr>
            <w:tcW w:w="1375" w:type="dxa"/>
            <w:gridSpan w:val="2"/>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lang w:val="es-MX"/>
              </w:rPr>
              <w:t>1_</w:t>
            </w:r>
            <w:proofErr w:type="spellStart"/>
            <w:r w:rsidRPr="004402EF">
              <w:rPr>
                <w:rFonts w:eastAsia="Times New Roman"/>
                <w:color w:val="000000"/>
                <w:sz w:val="24"/>
                <w:szCs w:val="24"/>
                <w:lang w:val="en-US" w:eastAsia="en-US"/>
              </w:rPr>
              <w:t>Apellido</w:t>
            </w:r>
            <w:proofErr w:type="spellEnd"/>
          </w:p>
        </w:tc>
        <w:tc>
          <w:tcPr>
            <w:tcW w:w="1639" w:type="dxa"/>
            <w:gridSpan w:val="3"/>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lang w:val="es-MX"/>
              </w:rPr>
              <w:t>2_</w:t>
            </w:r>
            <w:proofErr w:type="spellStart"/>
            <w:r w:rsidRPr="004402EF">
              <w:rPr>
                <w:rFonts w:eastAsia="Times New Roman"/>
                <w:color w:val="000000"/>
                <w:sz w:val="24"/>
                <w:szCs w:val="24"/>
                <w:lang w:val="en-US" w:eastAsia="en-US"/>
              </w:rPr>
              <w:t>Apellido</w:t>
            </w:r>
            <w:proofErr w:type="spellEnd"/>
          </w:p>
        </w:tc>
        <w:tc>
          <w:tcPr>
            <w:tcW w:w="195" w:type="dxa"/>
            <w:tcBorders>
              <w:top w:val="nil"/>
              <w:left w:val="nil"/>
              <w:bottom w:val="single" w:sz="4" w:space="0" w:color="auto"/>
              <w:right w:val="single" w:sz="4" w:space="0" w:color="auto"/>
            </w:tcBorders>
            <w:shd w:val="clear" w:color="auto" w:fill="auto"/>
            <w:vAlign w:val="bottom"/>
          </w:tcPr>
          <w:p w:rsidR="004402EF" w:rsidRPr="004402EF" w:rsidRDefault="004402EF" w:rsidP="004402EF">
            <w:pPr>
              <w:spacing w:after="0" w:line="240" w:lineRule="auto"/>
              <w:jc w:val="right"/>
              <w:rPr>
                <w:rFonts w:eastAsia="Times New Roman"/>
                <w:color w:val="000000"/>
                <w:sz w:val="24"/>
                <w:szCs w:val="24"/>
                <w:lang w:val="en-US" w:eastAsia="en-US"/>
              </w:rPr>
            </w:pPr>
          </w:p>
        </w:tc>
        <w:tc>
          <w:tcPr>
            <w:tcW w:w="788" w:type="dxa"/>
            <w:tcBorders>
              <w:top w:val="single" w:sz="4" w:space="0" w:color="auto"/>
              <w:left w:val="nil"/>
              <w:bottom w:val="single" w:sz="4" w:space="0" w:color="auto"/>
              <w:right w:val="single" w:sz="4" w:space="0" w:color="auto"/>
            </w:tcBorders>
            <w:shd w:val="clear" w:color="auto" w:fill="auto"/>
            <w:vAlign w:val="bottom"/>
            <w:hideMark/>
          </w:tcPr>
          <w:p w:rsidR="004402EF" w:rsidRPr="004402EF" w:rsidRDefault="004402EF" w:rsidP="004402EF">
            <w:pPr>
              <w:spacing w:after="0" w:line="240" w:lineRule="auto"/>
              <w:rPr>
                <w:rFonts w:eastAsia="Times New Roman"/>
                <w:color w:val="000000"/>
                <w:sz w:val="24"/>
                <w:szCs w:val="24"/>
                <w:lang w:val="en-US" w:eastAsia="en-US"/>
              </w:rPr>
            </w:pPr>
            <w:proofErr w:type="spellStart"/>
            <w:r w:rsidRPr="004402EF">
              <w:rPr>
                <w:rFonts w:eastAsia="Times New Roman"/>
                <w:color w:val="000000"/>
                <w:sz w:val="24"/>
                <w:szCs w:val="24"/>
                <w:lang w:val="en-US" w:eastAsia="en-US"/>
              </w:rPr>
              <w:t>Asiste</w:t>
            </w:r>
            <w:proofErr w:type="spellEnd"/>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Nacional</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Jorge Alberto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Alatorre</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Flores</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Aguascalientes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Alejandra </w:t>
            </w:r>
            <w:proofErr w:type="spellStart"/>
            <w:r w:rsidRPr="004402EF">
              <w:rPr>
                <w:rFonts w:eastAsia="Times New Roman"/>
                <w:color w:val="000000"/>
                <w:lang w:val="en-US" w:eastAsia="en-US"/>
              </w:rPr>
              <w:t>Yasmín</w:t>
            </w:r>
            <w:proofErr w:type="spellEnd"/>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González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Sandoval</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Aguascalientes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Josefina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Díaz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Aguilar</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Aguascalientes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Francisco Miguel</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Aguirre </w:t>
            </w:r>
          </w:p>
        </w:tc>
        <w:tc>
          <w:tcPr>
            <w:tcW w:w="1639" w:type="dxa"/>
            <w:gridSpan w:val="3"/>
            <w:tcBorders>
              <w:top w:val="nil"/>
              <w:left w:val="nil"/>
              <w:bottom w:val="single" w:sz="4" w:space="0" w:color="auto"/>
              <w:right w:val="single" w:sz="4" w:space="0" w:color="auto"/>
            </w:tcBorders>
            <w:shd w:val="clear" w:color="auto" w:fill="auto"/>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Arias</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lang w:val="es-MX"/>
              </w:rPr>
            </w:pPr>
            <w:r w:rsidRPr="004402EF">
              <w:rPr>
                <w:rFonts w:eastAsia="Times New Roman"/>
                <w:lang w:val="es-MX"/>
              </w:rPr>
              <w:t>Aguascalientes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lang w:val="es-MX"/>
              </w:rPr>
              <w:t>Jose de</w:t>
            </w:r>
            <w:r w:rsidRPr="004402EF">
              <w:rPr>
                <w:rFonts w:eastAsia="Times New Roman"/>
                <w:color w:val="000000"/>
                <w:lang w:val="en-US" w:eastAsia="en-US"/>
              </w:rPr>
              <w:t xml:space="preserve"> Jesús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proofErr w:type="spellStart"/>
            <w:r w:rsidRPr="004402EF">
              <w:rPr>
                <w:rFonts w:eastAsia="Times New Roman"/>
                <w:lang w:val="es-MX"/>
              </w:rPr>
              <w:t>Súarez</w:t>
            </w:r>
            <w:proofErr w:type="spellEnd"/>
            <w:r w:rsidRPr="004402EF">
              <w:rPr>
                <w:rFonts w:eastAsia="Times New Roman"/>
                <w:lang w:val="es-MX"/>
              </w:rPr>
              <w:t xml:space="preserve"> </w:t>
            </w:r>
          </w:p>
        </w:tc>
        <w:tc>
          <w:tcPr>
            <w:tcW w:w="1639" w:type="dxa"/>
            <w:gridSpan w:val="3"/>
            <w:tcBorders>
              <w:top w:val="nil"/>
              <w:left w:val="nil"/>
              <w:bottom w:val="single" w:sz="4" w:space="0" w:color="auto"/>
              <w:right w:val="single" w:sz="4" w:space="0" w:color="auto"/>
            </w:tcBorders>
            <w:shd w:val="clear" w:color="auto" w:fill="auto"/>
            <w:vAlign w:val="center"/>
            <w:hideMark/>
          </w:tcPr>
          <w:p w:rsidR="004402EF" w:rsidRPr="004402EF" w:rsidRDefault="004402EF" w:rsidP="004402EF">
            <w:pPr>
              <w:spacing w:after="0" w:line="240" w:lineRule="auto"/>
              <w:rPr>
                <w:rFonts w:eastAsia="Times New Roman"/>
                <w:lang w:val="es-MX"/>
              </w:rPr>
            </w:pPr>
            <w:r w:rsidRPr="004402EF">
              <w:rPr>
                <w:rFonts w:eastAsia="Times New Roman"/>
                <w:lang w:val="es-MX"/>
              </w:rPr>
              <w:t>Mariscal</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Baja California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Eduardo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Arredondo</w:t>
            </w:r>
          </w:p>
        </w:tc>
        <w:tc>
          <w:tcPr>
            <w:tcW w:w="1639" w:type="dxa"/>
            <w:gridSpan w:val="3"/>
            <w:tcBorders>
              <w:top w:val="nil"/>
              <w:left w:val="nil"/>
              <w:bottom w:val="single" w:sz="4" w:space="0" w:color="auto"/>
              <w:right w:val="single" w:sz="4" w:space="0" w:color="auto"/>
            </w:tcBorders>
            <w:shd w:val="clear" w:color="auto" w:fill="auto"/>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Uribe</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lang w:val="es-MX"/>
              </w:rPr>
            </w:pPr>
            <w:r w:rsidRPr="004402EF">
              <w:rPr>
                <w:rFonts w:eastAsia="Times New Roman"/>
                <w:lang w:val="es-MX"/>
              </w:rPr>
              <w:t>Baja California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Omar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Marrón</w:t>
            </w:r>
          </w:p>
        </w:tc>
        <w:tc>
          <w:tcPr>
            <w:tcW w:w="1639" w:type="dxa"/>
            <w:gridSpan w:val="3"/>
            <w:tcBorders>
              <w:top w:val="nil"/>
              <w:left w:val="nil"/>
              <w:bottom w:val="single" w:sz="4" w:space="0" w:color="auto"/>
              <w:right w:val="single" w:sz="4" w:space="0" w:color="auto"/>
            </w:tcBorders>
            <w:shd w:val="clear" w:color="auto" w:fill="auto"/>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Luna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Baja California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Fermín Álvaro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Gutiérrez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Villa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Baja California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Claudia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Téllez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Aguilar</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Baja California Sur</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Jorge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Moore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Valdivia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Baja California Sur</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Guillermo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Lara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Morales</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Baja California Sur</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Alma Lidia</w:t>
            </w:r>
            <w:r w:rsidRPr="004402EF">
              <w:rPr>
                <w:rFonts w:eastAsia="Times New Roman"/>
                <w:color w:val="000000"/>
                <w:lang w:val="en-US" w:eastAsia="en-US"/>
              </w:rPr>
              <w:t xml:space="preserve">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Cota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Ojeda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Baja </w:t>
            </w:r>
            <w:r w:rsidRPr="004402EF">
              <w:rPr>
                <w:rFonts w:eastAsia="Times New Roman"/>
                <w:color w:val="000000"/>
                <w:lang w:val="en-US" w:eastAsia="en-US"/>
              </w:rPr>
              <w:t>California Sur</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Elidé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Salvatierra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Ramírez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Campeche</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Beatriz</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Ojeda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Vidal</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Campeche</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María </w:t>
            </w:r>
            <w:r w:rsidRPr="004402EF">
              <w:rPr>
                <w:rFonts w:eastAsia="Times New Roman"/>
                <w:color w:val="000000"/>
                <w:lang w:val="en-US" w:eastAsia="en-US"/>
              </w:rPr>
              <w:t>del Socorro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Vázquez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García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Campeche</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Pastor</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Cruz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proofErr w:type="spellStart"/>
            <w:r w:rsidRPr="004402EF">
              <w:rPr>
                <w:rFonts w:eastAsia="Times New Roman"/>
                <w:color w:val="000000"/>
                <w:lang w:val="es-MX"/>
              </w:rPr>
              <w:t>Ortíz</w:t>
            </w:r>
            <w:proofErr w:type="spellEnd"/>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Chiapas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Ana Lilia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Cariño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Sarabia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Chiapas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José Alberto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Sánchez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Ozuna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Chiapas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María del </w:t>
            </w:r>
            <w:r w:rsidRPr="004402EF">
              <w:rPr>
                <w:rFonts w:eastAsia="Times New Roman"/>
                <w:color w:val="000000"/>
                <w:lang w:val="en-US" w:eastAsia="en-US"/>
              </w:rPr>
              <w:t>Carmen</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Coello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Ibarra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Chiapas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Ricardo Alberto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Ríos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Zenteno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Chihuahua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Liliana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Ochoa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Ortega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Chihuahua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René</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Moreno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Medina </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Chihuahua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Carmen </w:t>
            </w:r>
            <w:r w:rsidRPr="004402EF">
              <w:rPr>
                <w:rFonts w:eastAsia="Times New Roman"/>
                <w:color w:val="000000"/>
                <w:lang w:val="en-US" w:eastAsia="en-US"/>
              </w:rPr>
              <w:t>Lucila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Álvarez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González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Coahuila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Carlos</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Rangel</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Orona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Coahuila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Miguel Francisco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Crespo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Alvarado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Coahuila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Yolanda Guadalupe</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Montes</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Martínez</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Colima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Juan </w:t>
            </w:r>
            <w:r w:rsidRPr="004402EF">
              <w:rPr>
                <w:rFonts w:eastAsia="Times New Roman"/>
                <w:color w:val="000000"/>
                <w:lang w:val="en-US" w:eastAsia="en-US"/>
              </w:rPr>
              <w:t>Carlos</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Alcantar</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Pérez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Colima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Carlos</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Garibay</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Paniagua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Colima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Carlos Mizael</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Anguiano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Solano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Colima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Bárbara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Mancera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Amezcua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Durango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Alejandro Álvarez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Castellanos</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Blancarte</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Durango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Sandra </w:t>
            </w:r>
            <w:r w:rsidRPr="004402EF">
              <w:rPr>
                <w:rFonts w:eastAsia="Times New Roman"/>
                <w:color w:val="000000"/>
                <w:lang w:val="en-US" w:eastAsia="en-US"/>
              </w:rPr>
              <w:t xml:space="preserve">Alicia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Díaz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Gómez </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Durango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Oscar</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Quiñones</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Gallegos</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Durango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José Manuel</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Martínez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Salcido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Edo de México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Rosario Leonor</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Quiroz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Castillo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Edo de México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Luis Manuel </w:t>
            </w:r>
          </w:p>
        </w:tc>
        <w:tc>
          <w:tcPr>
            <w:tcW w:w="1375" w:type="dxa"/>
            <w:gridSpan w:val="2"/>
            <w:tcBorders>
              <w:top w:val="nil"/>
              <w:left w:val="nil"/>
              <w:bottom w:val="nil"/>
              <w:right w:val="nil"/>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de </w:t>
            </w:r>
            <w:r w:rsidRPr="004402EF">
              <w:rPr>
                <w:rFonts w:eastAsia="Times New Roman"/>
                <w:color w:val="000000"/>
                <w:lang w:val="en-US" w:eastAsia="en-US"/>
              </w:rPr>
              <w:t xml:space="preserve">la Mora </w:t>
            </w:r>
          </w:p>
        </w:tc>
        <w:tc>
          <w:tcPr>
            <w:tcW w:w="1639" w:type="dxa"/>
            <w:gridSpan w:val="3"/>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proofErr w:type="spellStart"/>
            <w:r w:rsidRPr="004402EF">
              <w:rPr>
                <w:rFonts w:eastAsia="Times New Roman"/>
                <w:color w:val="000000"/>
                <w:lang w:val="es-MX"/>
              </w:rPr>
              <w:t>Ramirez</w:t>
            </w:r>
            <w:proofErr w:type="spellEnd"/>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Edo </w:t>
            </w:r>
            <w:r w:rsidRPr="004402EF">
              <w:rPr>
                <w:rFonts w:eastAsia="Times New Roman"/>
                <w:color w:val="000000"/>
                <w:lang w:val="en-US" w:eastAsia="en-US"/>
              </w:rPr>
              <w:t>de México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María Guadalupe</w:t>
            </w:r>
          </w:p>
        </w:tc>
        <w:tc>
          <w:tcPr>
            <w:tcW w:w="1375" w:type="dxa"/>
            <w:gridSpan w:val="2"/>
            <w:tcBorders>
              <w:top w:val="single" w:sz="4" w:space="0" w:color="auto"/>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Olivo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Torres</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Guanajuato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Julio </w:t>
            </w:r>
            <w:r w:rsidRPr="004402EF">
              <w:rPr>
                <w:rFonts w:eastAsia="Times New Roman"/>
                <w:color w:val="000000"/>
                <w:lang w:val="en-US" w:eastAsia="en-US"/>
              </w:rPr>
              <w:t>César</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Rodríguez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Fonseca</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Guanajuato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Katya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Morales</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Prado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Guanajuato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Andrea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González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Polak</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Guerrero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Brenda Ixchel</w:t>
            </w:r>
            <w:r w:rsidRPr="004402EF">
              <w:rPr>
                <w:rFonts w:eastAsia="Times New Roman"/>
                <w:color w:val="000000"/>
                <w:lang w:val="en-US" w:eastAsia="en-US"/>
              </w:rPr>
              <w:t xml:space="preserve">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Romero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Méndez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Guerrero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Ignacio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Rendón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Romero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Guerrero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César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González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Arcos</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Guerrero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Carlos</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Morillón</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López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Hidalgo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Rafael</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Herrera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Macías</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Hidalgo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Angélica Tomasa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Rodríguez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 Pérez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Hidalgo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Sergio Carlos</w:t>
            </w:r>
            <w:r w:rsidRPr="004402EF">
              <w:rPr>
                <w:rFonts w:eastAsia="Times New Roman"/>
                <w:color w:val="000000"/>
                <w:lang w:val="en-US" w:eastAsia="en-US"/>
              </w:rPr>
              <w:t xml:space="preserve">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Jiménez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Martínez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Hidalgo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Víctor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Juárez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Peralta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Jalisco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José de</w:t>
            </w:r>
            <w:r w:rsidRPr="004402EF">
              <w:rPr>
                <w:rFonts w:eastAsia="Times New Roman"/>
                <w:color w:val="000000"/>
                <w:lang w:val="en-US" w:eastAsia="en-US"/>
              </w:rPr>
              <w:t xml:space="preserve"> Jesús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Ibarra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Cárdenas</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Jalisco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Nancy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García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Vázquez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Jalisco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David</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Gómez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Álvarez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Michoacán</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Elizabeth</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Vázquez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Bernal</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Michoacán</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Cesar Arturo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Sereno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proofErr w:type="spellStart"/>
            <w:r w:rsidRPr="004402EF">
              <w:rPr>
                <w:rFonts w:eastAsia="Times New Roman"/>
                <w:color w:val="000000"/>
                <w:lang w:val="es-MX"/>
              </w:rPr>
              <w:t>Marin</w:t>
            </w:r>
            <w:proofErr w:type="spellEnd"/>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Morelos</w:t>
            </w:r>
          </w:p>
        </w:tc>
        <w:tc>
          <w:tcPr>
            <w:tcW w:w="1843" w:type="dxa"/>
            <w:gridSpan w:val="2"/>
            <w:tcBorders>
              <w:top w:val="nil"/>
              <w:left w:val="nil"/>
              <w:bottom w:val="single" w:sz="4" w:space="0" w:color="auto"/>
              <w:right w:val="single" w:sz="4" w:space="0" w:color="auto"/>
            </w:tcBorders>
            <w:shd w:val="clear" w:color="000000" w:fill="FFFFFF"/>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Edgar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López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Betanzos</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Morelos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María </w:t>
            </w:r>
            <w:r w:rsidRPr="004402EF">
              <w:rPr>
                <w:rFonts w:eastAsia="Times New Roman"/>
                <w:color w:val="000000"/>
                <w:lang w:val="en-US" w:eastAsia="en-US"/>
              </w:rPr>
              <w:t xml:space="preserve">Juana Damiana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Herrera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Mota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Morelos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Alejandro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Enríquez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Hermida</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Nayarit</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Napoleón Francisco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Lomeli</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Abad</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Nuevo </w:t>
            </w:r>
            <w:r w:rsidRPr="004402EF">
              <w:rPr>
                <w:rFonts w:eastAsia="Times New Roman"/>
                <w:color w:val="000000"/>
                <w:lang w:val="en-US" w:eastAsia="en-US"/>
              </w:rPr>
              <w:t>León</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Diego Arturo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Tamez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Garza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Oaxaca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Francisco Pablo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Munguía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Gaytán</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Oaxaca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Reyna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Miguel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Santillan</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Oaxaca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Sonia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Mora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Cruz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Puebla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José Alejandro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Guillén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Reyes</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Querétaro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Héctor </w:t>
            </w:r>
            <w:r w:rsidRPr="004402EF">
              <w:rPr>
                <w:rFonts w:eastAsia="Times New Roman"/>
                <w:color w:val="000000"/>
                <w:lang w:val="en-US" w:eastAsia="en-US"/>
              </w:rPr>
              <w:t>Manuel</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Rivadeneyra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Díaz</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Querétaro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Martín</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Vivanco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Vargas</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Quintana Roo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Francisco </w:t>
            </w:r>
            <w:r w:rsidRPr="004402EF">
              <w:rPr>
                <w:rFonts w:eastAsia="Times New Roman"/>
                <w:color w:val="000000"/>
                <w:lang w:val="en-US" w:eastAsia="en-US"/>
              </w:rPr>
              <w:t>Javier</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Del </w:t>
            </w:r>
            <w:r w:rsidRPr="004402EF">
              <w:rPr>
                <w:rFonts w:eastAsia="Times New Roman"/>
                <w:color w:val="000000"/>
                <w:lang w:val="en-US" w:eastAsia="en-US"/>
              </w:rPr>
              <w:t>Real</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Medina</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Quintana Roo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Mariana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Belló</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San Luis Potosí</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Juan Ramón</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Infante</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Guerrero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San Luis Potosí</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José </w:t>
            </w:r>
            <w:r w:rsidRPr="004402EF">
              <w:rPr>
                <w:rFonts w:eastAsia="Times New Roman"/>
                <w:color w:val="000000"/>
                <w:lang w:val="en-US" w:eastAsia="en-US"/>
              </w:rPr>
              <w:t>de Jesús</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Sierra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Acuña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San Luis Potosí</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Efraín</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Arreola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Ortiz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San </w:t>
            </w:r>
            <w:r w:rsidRPr="004402EF">
              <w:rPr>
                <w:rFonts w:eastAsia="Times New Roman"/>
                <w:color w:val="000000"/>
                <w:lang w:val="en-US" w:eastAsia="en-US"/>
              </w:rPr>
              <w:t>Luis Potosí</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Laura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Moreno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Martínez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Sinaloa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Soledad</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Astrain</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Fraire</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Sinaloa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Sergio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Avendaño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Coronel</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Sinaloa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Fernando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Ruiz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Rangel</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Sonora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Miriam</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Monreal</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Vidales</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Sonora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Rafael Enrique</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Valenzuela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Mendoza</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Tabasco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José Neftalí</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Frías</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Díaz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Tabasco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Laura del </w:t>
            </w:r>
            <w:r w:rsidRPr="004402EF">
              <w:rPr>
                <w:rFonts w:eastAsia="Times New Roman"/>
                <w:color w:val="000000"/>
                <w:lang w:val="en-US" w:eastAsia="en-US"/>
              </w:rPr>
              <w:t>Carmen</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Álvarez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Larios</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Tabasco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José </w:t>
            </w:r>
            <w:r w:rsidRPr="004402EF">
              <w:rPr>
                <w:rFonts w:eastAsia="Times New Roman"/>
                <w:color w:val="000000"/>
                <w:lang w:val="en-US" w:eastAsia="en-US"/>
              </w:rPr>
              <w:t>Alberto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Pinzón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Herrera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Tabasco</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Gloria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García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del </w:t>
            </w:r>
            <w:r w:rsidRPr="004402EF">
              <w:rPr>
                <w:rFonts w:eastAsia="Times New Roman"/>
                <w:color w:val="000000"/>
                <w:lang w:val="en-US" w:eastAsia="en-US"/>
              </w:rPr>
              <w:t>Rivero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Tamaulipas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Sergio Rachid</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Abraham</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Treviño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Tamaulipas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Juan Carlos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Soto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García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Tamaulipas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María Eugenia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Zubieta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Casais</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Tlaxcala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Rúmel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Hernández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Avendaño</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Tlaxcala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Érika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Montiel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Pérez</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Tlaxcala</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Lucero</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Romero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Mora</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Veracruz</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xml:space="preserve">Aarón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Ojeda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Jimeno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jc w:val="right"/>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Veracruz</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José Jorge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Eufracio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Veracruz</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José Guadalupe</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Altamirano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Castro</w:t>
            </w:r>
          </w:p>
        </w:tc>
        <w:tc>
          <w:tcPr>
            <w:tcW w:w="195" w:type="dxa"/>
            <w:tcBorders>
              <w:top w:val="nil"/>
              <w:left w:val="nil"/>
              <w:bottom w:val="single" w:sz="4" w:space="0" w:color="auto"/>
              <w:right w:val="single" w:sz="4" w:space="0" w:color="auto"/>
            </w:tcBorders>
            <w:shd w:val="clear" w:color="auto" w:fill="auto"/>
            <w:noWrap/>
            <w:vAlign w:val="bottom"/>
          </w:tcPr>
          <w:p w:rsidR="004402EF" w:rsidRPr="004402EF" w:rsidRDefault="004402EF" w:rsidP="004402EF">
            <w:pPr>
              <w:spacing w:after="0" w:line="240" w:lineRule="auto"/>
              <w:rPr>
                <w:rFonts w:eastAsia="Times New Roman"/>
                <w:color w:val="000000"/>
                <w:sz w:val="24"/>
                <w:szCs w:val="24"/>
                <w:lang w:val="es-MX"/>
              </w:rPr>
            </w:pP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Yucatán</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Manuel Jesús</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Castillo</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Rendón </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Yucatán</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José </w:t>
            </w:r>
            <w:r w:rsidRPr="004402EF">
              <w:rPr>
                <w:rFonts w:eastAsia="Times New Roman"/>
                <w:color w:val="000000"/>
                <w:lang w:val="en-US" w:eastAsia="en-US"/>
              </w:rPr>
              <w:t>Luis </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Villamil </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Urzaiz</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Yucatán</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Ivanna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Ongay</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Xacur</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1</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Zacatecas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s-MX"/>
              </w:rPr>
              <w:t xml:space="preserve">María </w:t>
            </w:r>
            <w:r w:rsidRPr="004402EF">
              <w:rPr>
                <w:rFonts w:eastAsia="Times New Roman"/>
                <w:color w:val="000000"/>
                <w:lang w:val="en-US" w:eastAsia="en-US"/>
              </w:rPr>
              <w:t>Blanca Lilia</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Mena</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Murillo</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288"/>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jc w:val="right"/>
              <w:rPr>
                <w:rFonts w:eastAsia="Times New Roman"/>
                <w:color w:val="000000"/>
                <w:lang w:val="es-MX"/>
              </w:rPr>
            </w:pPr>
          </w:p>
        </w:tc>
        <w:tc>
          <w:tcPr>
            <w:tcW w:w="1624" w:type="dxa"/>
            <w:gridSpan w:val="2"/>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Zacatecas</w:t>
            </w:r>
          </w:p>
        </w:tc>
        <w:tc>
          <w:tcPr>
            <w:tcW w:w="1843"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Jesús</w:t>
            </w:r>
          </w:p>
        </w:tc>
        <w:tc>
          <w:tcPr>
            <w:tcW w:w="1375" w:type="dxa"/>
            <w:gridSpan w:val="2"/>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González</w:t>
            </w:r>
          </w:p>
        </w:tc>
        <w:tc>
          <w:tcPr>
            <w:tcW w:w="1639" w:type="dxa"/>
            <w:gridSpan w:val="3"/>
            <w:tcBorders>
              <w:top w:val="nil"/>
              <w:left w:val="nil"/>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Ramírez</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sz w:val="24"/>
                <w:szCs w:val="24"/>
                <w:lang w:val="en-US" w:eastAsia="en-US"/>
              </w:rPr>
            </w:pPr>
            <w:r w:rsidRPr="004402EF">
              <w:rPr>
                <w:rFonts w:eastAsia="Times New Roman"/>
                <w:color w:val="000000"/>
                <w:sz w:val="24"/>
                <w:szCs w:val="24"/>
                <w:lang w:val="en-US" w:eastAsia="en-US"/>
              </w:rPr>
              <w:t> </w:t>
            </w:r>
          </w:p>
        </w:tc>
      </w:tr>
      <w:tr w:rsidR="004402EF" w:rsidRPr="004402EF" w:rsidTr="009B6D02">
        <w:trPr>
          <w:divId w:val="1791783835"/>
          <w:trHeight w:val="312"/>
        </w:trPr>
        <w:tc>
          <w:tcPr>
            <w:tcW w:w="644" w:type="dxa"/>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eastAsia="Times New Roman"/>
                <w:color w:val="000000"/>
                <w:lang w:val="es-MX"/>
              </w:rPr>
            </w:pPr>
          </w:p>
        </w:tc>
        <w:tc>
          <w:tcPr>
            <w:tcW w:w="1624" w:type="dxa"/>
            <w:gridSpan w:val="2"/>
            <w:tcBorders>
              <w:top w:val="nil"/>
              <w:left w:val="nil"/>
              <w:bottom w:val="nil"/>
              <w:right w:val="nil"/>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ascii="Times New Roman" w:eastAsia="Times New Roman" w:hAnsi="Times New Roman" w:cs="Times New Roman"/>
                <w:sz w:val="20"/>
                <w:szCs w:val="20"/>
                <w:lang w:val="es-MX"/>
              </w:rPr>
              <w:t>Zacatecas</w:t>
            </w:r>
          </w:p>
        </w:tc>
        <w:tc>
          <w:tcPr>
            <w:tcW w:w="1843" w:type="dxa"/>
            <w:gridSpan w:val="2"/>
            <w:tcBorders>
              <w:top w:val="nil"/>
              <w:left w:val="nil"/>
              <w:bottom w:val="nil"/>
              <w:right w:val="nil"/>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ascii="Times New Roman" w:eastAsia="Times New Roman" w:hAnsi="Times New Roman" w:cs="Times New Roman"/>
                <w:sz w:val="20"/>
                <w:szCs w:val="20"/>
                <w:lang w:val="es-MX"/>
              </w:rPr>
              <w:t>Iván</w:t>
            </w:r>
            <w:r w:rsidRPr="004402EF">
              <w:rPr>
                <w:rFonts w:eastAsia="Times New Roman"/>
                <w:color w:val="000000"/>
                <w:lang w:val="en-US" w:eastAsia="en-US"/>
              </w:rPr>
              <w:t xml:space="preserve"> </w:t>
            </w:r>
            <w:proofErr w:type="spellStart"/>
            <w:r w:rsidRPr="004402EF">
              <w:rPr>
                <w:rFonts w:eastAsia="Times New Roman"/>
                <w:color w:val="000000"/>
                <w:lang w:val="en-US" w:eastAsia="en-US"/>
              </w:rPr>
              <w:t>Noé</w:t>
            </w:r>
            <w:proofErr w:type="spellEnd"/>
          </w:p>
        </w:tc>
        <w:tc>
          <w:tcPr>
            <w:tcW w:w="1375" w:type="dxa"/>
            <w:gridSpan w:val="2"/>
            <w:tcBorders>
              <w:top w:val="nil"/>
              <w:left w:val="nil"/>
              <w:bottom w:val="nil"/>
              <w:right w:val="nil"/>
            </w:tcBorders>
            <w:shd w:val="clear" w:color="auto" w:fill="auto"/>
            <w:noWrap/>
            <w:vAlign w:val="center"/>
            <w:hideMark/>
          </w:tcPr>
          <w:p w:rsidR="004402EF" w:rsidRPr="004402EF" w:rsidRDefault="004402EF" w:rsidP="004402EF">
            <w:pPr>
              <w:spacing w:after="0" w:line="240" w:lineRule="auto"/>
              <w:rPr>
                <w:rFonts w:eastAsia="Times New Roman"/>
                <w:color w:val="000000"/>
                <w:lang w:val="en-US" w:eastAsia="en-US"/>
              </w:rPr>
            </w:pPr>
            <w:r w:rsidRPr="004402EF">
              <w:rPr>
                <w:rFonts w:ascii="Times New Roman" w:eastAsia="Times New Roman" w:hAnsi="Times New Roman" w:cs="Times New Roman"/>
                <w:sz w:val="20"/>
                <w:szCs w:val="20"/>
                <w:lang w:val="es-MX"/>
              </w:rPr>
              <w:t>Martínez</w:t>
            </w:r>
            <w:r w:rsidRPr="004402EF">
              <w:rPr>
                <w:rFonts w:eastAsia="Times New Roman"/>
                <w:color w:val="000000"/>
                <w:lang w:val="en-US" w:eastAsia="en-US"/>
              </w:rPr>
              <w:t xml:space="preserve"> </w:t>
            </w:r>
          </w:p>
        </w:tc>
        <w:tc>
          <w:tcPr>
            <w:tcW w:w="1639" w:type="dxa"/>
            <w:gridSpan w:val="3"/>
            <w:tcBorders>
              <w:top w:val="nil"/>
              <w:left w:val="single" w:sz="4" w:space="0" w:color="auto"/>
              <w:bottom w:val="single" w:sz="4" w:space="0" w:color="auto"/>
              <w:right w:val="single" w:sz="4" w:space="0" w:color="auto"/>
            </w:tcBorders>
            <w:shd w:val="clear" w:color="auto" w:fill="auto"/>
            <w:noWrap/>
            <w:vAlign w:val="center"/>
            <w:hideMark/>
          </w:tcPr>
          <w:p w:rsidR="004402EF" w:rsidRPr="004402EF" w:rsidRDefault="004402EF" w:rsidP="004402EF">
            <w:pPr>
              <w:spacing w:after="0" w:line="240" w:lineRule="auto"/>
              <w:rPr>
                <w:rFonts w:eastAsia="Times New Roman"/>
                <w:color w:val="000000"/>
                <w:lang w:val="es-MX"/>
              </w:rPr>
            </w:pPr>
            <w:r w:rsidRPr="004402EF">
              <w:rPr>
                <w:rFonts w:eastAsia="Times New Roman"/>
                <w:color w:val="000000"/>
                <w:lang w:val="es-MX"/>
              </w:rPr>
              <w:t>Ponce</w:t>
            </w:r>
          </w:p>
        </w:tc>
        <w:tc>
          <w:tcPr>
            <w:tcW w:w="195"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s-MX"/>
              </w:rPr>
            </w:pPr>
            <w:r w:rsidRPr="004402EF">
              <w:rPr>
                <w:rFonts w:eastAsia="Times New Roman"/>
                <w:color w:val="000000"/>
                <w:sz w:val="24"/>
                <w:szCs w:val="24"/>
                <w:lang w:val="es-MX"/>
              </w:rPr>
              <w:t> </w:t>
            </w:r>
          </w:p>
        </w:tc>
        <w:tc>
          <w:tcPr>
            <w:tcW w:w="788"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n-US" w:eastAsia="en-US"/>
              </w:rPr>
              <w:t> </w:t>
            </w:r>
          </w:p>
        </w:tc>
      </w:tr>
      <w:tr w:rsidR="004402EF" w:rsidRPr="004402EF" w:rsidTr="009B6D02">
        <w:tblPrEx>
          <w:tblCellMar>
            <w:left w:w="108" w:type="dxa"/>
            <w:right w:w="108" w:type="dxa"/>
          </w:tblCellMar>
        </w:tblPrEx>
        <w:trPr>
          <w:divId w:val="1791783835"/>
          <w:trHeight w:val="315"/>
        </w:trPr>
        <w:tc>
          <w:tcPr>
            <w:tcW w:w="1045" w:type="dxa"/>
            <w:gridSpan w:val="2"/>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eastAsia="Times New Roman"/>
                <w:color w:val="000000"/>
                <w:lang w:val="en-US" w:eastAsia="en-US"/>
              </w:rPr>
            </w:pPr>
          </w:p>
        </w:tc>
        <w:tc>
          <w:tcPr>
            <w:tcW w:w="1691" w:type="dxa"/>
            <w:gridSpan w:val="2"/>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ascii="Times New Roman" w:eastAsia="Times New Roman" w:hAnsi="Times New Roman" w:cs="Times New Roman"/>
                <w:sz w:val="20"/>
                <w:szCs w:val="20"/>
                <w:lang w:val="en-US" w:eastAsia="en-US"/>
              </w:rPr>
            </w:pPr>
          </w:p>
        </w:tc>
        <w:tc>
          <w:tcPr>
            <w:tcW w:w="1910" w:type="dxa"/>
            <w:gridSpan w:val="2"/>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ascii="Times New Roman" w:eastAsia="Times New Roman" w:hAnsi="Times New Roman" w:cs="Times New Roman"/>
                <w:sz w:val="20"/>
                <w:szCs w:val="20"/>
                <w:lang w:val="en-US" w:eastAsia="en-US"/>
              </w:rPr>
            </w:pPr>
          </w:p>
        </w:tc>
        <w:tc>
          <w:tcPr>
            <w:tcW w:w="1143" w:type="dxa"/>
            <w:gridSpan w:val="2"/>
            <w:tcBorders>
              <w:top w:val="nil"/>
              <w:left w:val="nil"/>
              <w:bottom w:val="nil"/>
              <w:right w:val="nil"/>
            </w:tcBorders>
            <w:shd w:val="clear" w:color="auto" w:fill="auto"/>
            <w:noWrap/>
            <w:vAlign w:val="bottom"/>
            <w:hideMark/>
          </w:tcPr>
          <w:p w:rsidR="004402EF" w:rsidRPr="004402EF" w:rsidRDefault="004402EF" w:rsidP="004402EF">
            <w:pPr>
              <w:spacing w:after="0" w:line="240" w:lineRule="auto"/>
              <w:rPr>
                <w:rFonts w:ascii="Times New Roman" w:eastAsia="Times New Roman" w:hAnsi="Times New Roman" w:cs="Times New Roman"/>
                <w:sz w:val="20"/>
                <w:szCs w:val="20"/>
                <w:lang w:val="en-US" w:eastAsia="en-US"/>
              </w:rPr>
            </w:pPr>
          </w:p>
        </w:tc>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rPr>
                <w:rFonts w:eastAsia="Times New Roman"/>
                <w:color w:val="000000"/>
                <w:lang w:val="en-US" w:eastAsia="en-US"/>
              </w:rPr>
            </w:pPr>
            <w:r w:rsidRPr="004402EF">
              <w:rPr>
                <w:rFonts w:eastAsia="Times New Roman"/>
                <w:color w:val="000000"/>
                <w:lang w:val="en-US" w:eastAsia="en-US"/>
              </w:rPr>
              <w:t>TOTAL</w:t>
            </w:r>
          </w:p>
        </w:tc>
        <w:tc>
          <w:tcPr>
            <w:tcW w:w="540" w:type="dxa"/>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p>
        </w:tc>
        <w:tc>
          <w:tcPr>
            <w:tcW w:w="983" w:type="dxa"/>
            <w:gridSpan w:val="2"/>
            <w:tcBorders>
              <w:top w:val="nil"/>
              <w:left w:val="nil"/>
              <w:bottom w:val="single" w:sz="4" w:space="0" w:color="auto"/>
              <w:right w:val="single" w:sz="4" w:space="0" w:color="auto"/>
            </w:tcBorders>
            <w:shd w:val="clear" w:color="auto" w:fill="auto"/>
            <w:noWrap/>
            <w:vAlign w:val="bottom"/>
            <w:hideMark/>
          </w:tcPr>
          <w:p w:rsidR="004402EF" w:rsidRPr="004402EF" w:rsidRDefault="004402EF" w:rsidP="004402EF">
            <w:pPr>
              <w:spacing w:after="0" w:line="240" w:lineRule="auto"/>
              <w:jc w:val="right"/>
              <w:rPr>
                <w:rFonts w:eastAsia="Times New Roman"/>
                <w:color w:val="000000"/>
                <w:sz w:val="24"/>
                <w:szCs w:val="24"/>
                <w:lang w:val="en-US" w:eastAsia="en-US"/>
              </w:rPr>
            </w:pPr>
            <w:r w:rsidRPr="004402EF">
              <w:rPr>
                <w:rFonts w:eastAsia="Times New Roman"/>
                <w:color w:val="000000"/>
                <w:sz w:val="24"/>
                <w:szCs w:val="24"/>
                <w:lang w:val="en-US" w:eastAsia="en-US"/>
              </w:rPr>
              <w:t>53</w:t>
            </w:r>
          </w:p>
        </w:tc>
      </w:tr>
    </w:tbl>
    <w:p w:rsidR="00BE177A" w:rsidRDefault="00E34CA2" w:rsidP="00A41DD1">
      <w:pPr>
        <w:spacing w:after="0" w:line="276" w:lineRule="auto"/>
        <w:jc w:val="both"/>
        <w:rPr>
          <w:sz w:val="24"/>
          <w:szCs w:val="24"/>
        </w:rPr>
      </w:pPr>
      <w:r>
        <w:rPr>
          <w:sz w:val="24"/>
          <w:szCs w:val="24"/>
        </w:rPr>
        <w:fldChar w:fldCharType="end"/>
      </w:r>
    </w:p>
    <w:p w:rsidR="00BE177A" w:rsidRPr="00BE177A" w:rsidRDefault="00BE177A" w:rsidP="00BE177A">
      <w:pPr>
        <w:spacing w:after="0" w:line="240" w:lineRule="auto"/>
        <w:rPr>
          <w:rFonts w:eastAsia="Times New Roman"/>
          <w:color w:val="000000"/>
          <w:sz w:val="32"/>
          <w:szCs w:val="32"/>
          <w:lang w:val="es-MX"/>
        </w:rPr>
      </w:pPr>
      <w:r w:rsidRPr="00BE177A">
        <w:rPr>
          <w:rFonts w:eastAsia="Times New Roman"/>
          <w:color w:val="000000"/>
          <w:sz w:val="32"/>
          <w:szCs w:val="32"/>
          <w:lang w:val="es-MX"/>
        </w:rPr>
        <w:t>Comisiones de la Red</w:t>
      </w:r>
    </w:p>
    <w:p w:rsidR="000F1015" w:rsidRDefault="000F1015" w:rsidP="00A41DD1">
      <w:pPr>
        <w:spacing w:after="0" w:line="276" w:lineRule="auto"/>
        <w:jc w:val="both"/>
        <w:rPr>
          <w:sz w:val="24"/>
          <w:szCs w:val="24"/>
        </w:rPr>
      </w:pPr>
    </w:p>
    <w:tbl>
      <w:tblPr>
        <w:tblpPr w:leftFromText="141" w:rightFromText="141" w:vertAnchor="text" w:horzAnchor="margin" w:tblpXSpec="center" w:tblpY="-24"/>
        <w:tblW w:w="10490" w:type="dxa"/>
        <w:tblCellMar>
          <w:left w:w="70" w:type="dxa"/>
          <w:right w:w="70" w:type="dxa"/>
        </w:tblCellMar>
        <w:tblLook w:val="04A0" w:firstRow="1" w:lastRow="0" w:firstColumn="1" w:lastColumn="0" w:noHBand="0" w:noVBand="1"/>
      </w:tblPr>
      <w:tblGrid>
        <w:gridCol w:w="620"/>
        <w:gridCol w:w="1507"/>
        <w:gridCol w:w="1853"/>
        <w:gridCol w:w="2000"/>
        <w:gridCol w:w="1840"/>
        <w:gridCol w:w="1520"/>
        <w:gridCol w:w="1150"/>
      </w:tblGrid>
      <w:tr w:rsidR="00BE177A" w:rsidRPr="00BE177A" w:rsidTr="00604CD9">
        <w:trPr>
          <w:trHeight w:val="312"/>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4"/>
                <w:szCs w:val="24"/>
                <w:lang w:val="es-MX"/>
              </w:rPr>
            </w:pPr>
          </w:p>
        </w:tc>
        <w:tc>
          <w:tcPr>
            <w:tcW w:w="150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853"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b/>
                <w:bCs/>
                <w:color w:val="000000"/>
                <w:sz w:val="24"/>
                <w:szCs w:val="24"/>
                <w:lang w:val="es-MX"/>
              </w:rPr>
            </w:pPr>
            <w:r w:rsidRPr="00BE177A">
              <w:rPr>
                <w:rFonts w:eastAsia="Times New Roman"/>
                <w:b/>
                <w:bCs/>
                <w:color w:val="000000"/>
                <w:sz w:val="24"/>
                <w:szCs w:val="24"/>
                <w:lang w:val="es-MX"/>
              </w:rPr>
              <w:t xml:space="preserve">PRESIDENTES </w:t>
            </w:r>
          </w:p>
        </w:tc>
        <w:tc>
          <w:tcPr>
            <w:tcW w:w="184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eastAsia="Times New Roman"/>
                <w:b/>
                <w:bCs/>
                <w:color w:val="000000"/>
                <w:sz w:val="24"/>
                <w:szCs w:val="24"/>
                <w:lang w:val="es-MX"/>
              </w:rPr>
            </w:pPr>
          </w:p>
        </w:tc>
        <w:tc>
          <w:tcPr>
            <w:tcW w:w="15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15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r>
      <w:tr w:rsidR="00BE177A" w:rsidRPr="00BE177A" w:rsidTr="00604CD9">
        <w:trPr>
          <w:trHeight w:val="432"/>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Estado </w:t>
            </w:r>
          </w:p>
        </w:tc>
        <w:tc>
          <w:tcPr>
            <w:tcW w:w="1853" w:type="dxa"/>
            <w:tcBorders>
              <w:top w:val="single" w:sz="4" w:space="0" w:color="auto"/>
              <w:left w:val="nil"/>
              <w:bottom w:val="single" w:sz="4" w:space="0" w:color="auto"/>
              <w:right w:val="single" w:sz="4" w:space="0" w:color="auto"/>
            </w:tcBorders>
            <w:shd w:val="clear" w:color="auto" w:fill="auto"/>
            <w:vAlign w:val="bottom"/>
            <w:hideMark/>
          </w:tcPr>
          <w:p w:rsidR="00BE177A" w:rsidRPr="00BE177A" w:rsidRDefault="00BE177A" w:rsidP="00BE177A">
            <w:pPr>
              <w:spacing w:after="0" w:line="240" w:lineRule="auto"/>
              <w:rPr>
                <w:rFonts w:eastAsia="Times New Roman"/>
                <w:color w:val="000000"/>
                <w:sz w:val="24"/>
                <w:szCs w:val="24"/>
                <w:lang w:val="es-MX"/>
              </w:rPr>
            </w:pPr>
            <w:r w:rsidRPr="00BE177A">
              <w:rPr>
                <w:rFonts w:eastAsia="Times New Roman"/>
                <w:color w:val="000000"/>
                <w:sz w:val="24"/>
                <w:szCs w:val="24"/>
                <w:lang w:val="es-MX"/>
              </w:rPr>
              <w:t xml:space="preserve">Comisión </w:t>
            </w:r>
          </w:p>
        </w:tc>
        <w:tc>
          <w:tcPr>
            <w:tcW w:w="200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sz w:val="24"/>
                <w:szCs w:val="24"/>
                <w:lang w:val="es-MX"/>
              </w:rPr>
            </w:pPr>
            <w:r w:rsidRPr="00BE177A">
              <w:rPr>
                <w:rFonts w:eastAsia="Times New Roman"/>
                <w:color w:val="000000"/>
                <w:sz w:val="24"/>
                <w:szCs w:val="24"/>
                <w:lang w:val="es-MX"/>
              </w:rPr>
              <w:t>Nombre</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sz w:val="24"/>
                <w:szCs w:val="24"/>
                <w:lang w:val="es-MX"/>
              </w:rPr>
            </w:pPr>
            <w:r w:rsidRPr="00BE177A">
              <w:rPr>
                <w:rFonts w:eastAsia="Times New Roman"/>
                <w:color w:val="000000"/>
                <w:sz w:val="24"/>
                <w:szCs w:val="24"/>
                <w:lang w:val="es-MX"/>
              </w:rPr>
              <w:t>1_Apellido</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sz w:val="24"/>
                <w:szCs w:val="24"/>
                <w:lang w:val="es-MX"/>
              </w:rPr>
            </w:pPr>
            <w:r w:rsidRPr="00BE177A">
              <w:rPr>
                <w:rFonts w:eastAsia="Times New Roman"/>
                <w:color w:val="000000"/>
                <w:sz w:val="24"/>
                <w:szCs w:val="24"/>
                <w:lang w:val="es-MX"/>
              </w:rPr>
              <w:t>2_Apellido</w:t>
            </w:r>
          </w:p>
        </w:tc>
        <w:tc>
          <w:tcPr>
            <w:tcW w:w="1150" w:type="dxa"/>
            <w:tcBorders>
              <w:top w:val="single" w:sz="4" w:space="0" w:color="auto"/>
              <w:left w:val="nil"/>
              <w:bottom w:val="single" w:sz="4" w:space="0" w:color="auto"/>
              <w:right w:val="single" w:sz="4" w:space="0" w:color="auto"/>
            </w:tcBorders>
            <w:shd w:val="clear" w:color="auto" w:fill="auto"/>
            <w:vAlign w:val="bottom"/>
            <w:hideMark/>
          </w:tcPr>
          <w:p w:rsidR="00BE177A" w:rsidRPr="00BE177A" w:rsidRDefault="00BE177A" w:rsidP="00BE177A">
            <w:pPr>
              <w:spacing w:after="0" w:line="240" w:lineRule="auto"/>
              <w:rPr>
                <w:rFonts w:eastAsia="Times New Roman"/>
                <w:color w:val="000000"/>
                <w:sz w:val="24"/>
                <w:szCs w:val="24"/>
                <w:lang w:val="es-MX"/>
              </w:rPr>
            </w:pPr>
            <w:r w:rsidRPr="00BE177A">
              <w:rPr>
                <w:rFonts w:eastAsia="Times New Roman"/>
                <w:color w:val="000000"/>
                <w:sz w:val="24"/>
                <w:szCs w:val="24"/>
                <w:lang w:val="es-MX"/>
              </w:rPr>
              <w:t xml:space="preserve">Asiste </w:t>
            </w:r>
          </w:p>
        </w:tc>
      </w:tr>
      <w:tr w:rsidR="00BE177A" w:rsidRPr="00BE177A" w:rsidTr="00604CD9">
        <w:trPr>
          <w:trHeight w:val="288"/>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c>
          <w:tcPr>
            <w:tcW w:w="1507"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Michoacán</w:t>
            </w:r>
          </w:p>
        </w:tc>
        <w:tc>
          <w:tcPr>
            <w:tcW w:w="185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Indicadores</w:t>
            </w:r>
          </w:p>
        </w:tc>
        <w:tc>
          <w:tcPr>
            <w:tcW w:w="200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Víctor Hugo </w:t>
            </w:r>
          </w:p>
        </w:tc>
        <w:tc>
          <w:tcPr>
            <w:tcW w:w="184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Vieyra </w:t>
            </w:r>
          </w:p>
        </w:tc>
        <w:tc>
          <w:tcPr>
            <w:tcW w:w="152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Avilés</w:t>
            </w:r>
          </w:p>
        </w:tc>
        <w:tc>
          <w:tcPr>
            <w:tcW w:w="115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604CD9">
        <w:trPr>
          <w:trHeight w:val="288"/>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2</w:t>
            </w:r>
          </w:p>
        </w:tc>
        <w:tc>
          <w:tcPr>
            <w:tcW w:w="1507"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Yucatán</w:t>
            </w:r>
          </w:p>
        </w:tc>
        <w:tc>
          <w:tcPr>
            <w:tcW w:w="185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Comunicación</w:t>
            </w:r>
          </w:p>
        </w:tc>
        <w:tc>
          <w:tcPr>
            <w:tcW w:w="200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Javier</w:t>
            </w:r>
          </w:p>
        </w:tc>
        <w:tc>
          <w:tcPr>
            <w:tcW w:w="184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Montes de Oca</w:t>
            </w:r>
          </w:p>
        </w:tc>
        <w:tc>
          <w:tcPr>
            <w:tcW w:w="152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Zentella</w:t>
            </w:r>
          </w:p>
        </w:tc>
        <w:tc>
          <w:tcPr>
            <w:tcW w:w="115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604CD9">
        <w:trPr>
          <w:trHeight w:val="288"/>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3</w:t>
            </w:r>
          </w:p>
        </w:tc>
        <w:tc>
          <w:tcPr>
            <w:tcW w:w="1507"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Nayarit</w:t>
            </w:r>
          </w:p>
        </w:tc>
        <w:tc>
          <w:tcPr>
            <w:tcW w:w="185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Denuncias</w:t>
            </w:r>
          </w:p>
        </w:tc>
        <w:tc>
          <w:tcPr>
            <w:tcW w:w="200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Ilich </w:t>
            </w:r>
          </w:p>
        </w:tc>
        <w:tc>
          <w:tcPr>
            <w:tcW w:w="184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Godínez</w:t>
            </w:r>
          </w:p>
        </w:tc>
        <w:tc>
          <w:tcPr>
            <w:tcW w:w="152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Astorgo</w:t>
            </w:r>
          </w:p>
        </w:tc>
        <w:tc>
          <w:tcPr>
            <w:tcW w:w="115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w:t>
            </w:r>
          </w:p>
        </w:tc>
      </w:tr>
      <w:tr w:rsidR="00BE177A" w:rsidRPr="00BE177A" w:rsidTr="00604CD9">
        <w:trPr>
          <w:trHeight w:val="288"/>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4</w:t>
            </w:r>
          </w:p>
        </w:tc>
        <w:tc>
          <w:tcPr>
            <w:tcW w:w="1507" w:type="dxa"/>
            <w:tcBorders>
              <w:top w:val="nil"/>
              <w:left w:val="single" w:sz="4" w:space="0" w:color="auto"/>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Puebla</w:t>
            </w:r>
          </w:p>
        </w:tc>
        <w:tc>
          <w:tcPr>
            <w:tcW w:w="185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Educación</w:t>
            </w:r>
          </w:p>
        </w:tc>
        <w:tc>
          <w:tcPr>
            <w:tcW w:w="200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Francisco Javier </w:t>
            </w:r>
          </w:p>
        </w:tc>
        <w:tc>
          <w:tcPr>
            <w:tcW w:w="184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Mariscal</w:t>
            </w:r>
          </w:p>
        </w:tc>
        <w:tc>
          <w:tcPr>
            <w:tcW w:w="152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Magdaleno</w:t>
            </w:r>
          </w:p>
        </w:tc>
        <w:tc>
          <w:tcPr>
            <w:tcW w:w="115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604CD9">
        <w:trPr>
          <w:trHeight w:val="288"/>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5</w:t>
            </w:r>
          </w:p>
        </w:tc>
        <w:tc>
          <w:tcPr>
            <w:tcW w:w="1507"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Nayarit</w:t>
            </w:r>
          </w:p>
        </w:tc>
        <w:tc>
          <w:tcPr>
            <w:tcW w:w="185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Municipios</w:t>
            </w:r>
          </w:p>
        </w:tc>
        <w:tc>
          <w:tcPr>
            <w:tcW w:w="200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Karla </w:t>
            </w:r>
          </w:p>
        </w:tc>
        <w:tc>
          <w:tcPr>
            <w:tcW w:w="184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Castañeda</w:t>
            </w:r>
          </w:p>
        </w:tc>
        <w:tc>
          <w:tcPr>
            <w:tcW w:w="152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Tejeda</w:t>
            </w:r>
          </w:p>
        </w:tc>
        <w:tc>
          <w:tcPr>
            <w:tcW w:w="115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604CD9">
        <w:trPr>
          <w:trHeight w:val="288"/>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6</w:t>
            </w:r>
          </w:p>
        </w:tc>
        <w:tc>
          <w:tcPr>
            <w:tcW w:w="1507"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Quintana Roo</w:t>
            </w:r>
          </w:p>
        </w:tc>
        <w:tc>
          <w:tcPr>
            <w:tcW w:w="185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Gobierno Abierto</w:t>
            </w:r>
          </w:p>
        </w:tc>
        <w:tc>
          <w:tcPr>
            <w:tcW w:w="200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Raúl </w:t>
            </w:r>
          </w:p>
        </w:tc>
        <w:tc>
          <w:tcPr>
            <w:tcW w:w="184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Cazares</w:t>
            </w:r>
          </w:p>
        </w:tc>
        <w:tc>
          <w:tcPr>
            <w:tcW w:w="152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Urban</w:t>
            </w:r>
          </w:p>
        </w:tc>
        <w:tc>
          <w:tcPr>
            <w:tcW w:w="115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604CD9">
        <w:trPr>
          <w:trHeight w:val="288"/>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7</w:t>
            </w:r>
          </w:p>
        </w:tc>
        <w:tc>
          <w:tcPr>
            <w:tcW w:w="1507"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Chihuahua</w:t>
            </w:r>
          </w:p>
        </w:tc>
        <w:tc>
          <w:tcPr>
            <w:tcW w:w="185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PNA </w:t>
            </w:r>
          </w:p>
        </w:tc>
        <w:tc>
          <w:tcPr>
            <w:tcW w:w="200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Miguel Salvador </w:t>
            </w:r>
          </w:p>
        </w:tc>
        <w:tc>
          <w:tcPr>
            <w:tcW w:w="184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 Gómez </w:t>
            </w:r>
          </w:p>
        </w:tc>
        <w:tc>
          <w:tcPr>
            <w:tcW w:w="152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González</w:t>
            </w:r>
          </w:p>
        </w:tc>
        <w:tc>
          <w:tcPr>
            <w:tcW w:w="115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604CD9">
        <w:trPr>
          <w:trHeight w:val="288"/>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8</w:t>
            </w:r>
          </w:p>
        </w:tc>
        <w:tc>
          <w:tcPr>
            <w:tcW w:w="1507"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lang w:val="es-MX"/>
              </w:rPr>
            </w:pPr>
            <w:r w:rsidRPr="00BE177A">
              <w:rPr>
                <w:rFonts w:eastAsia="Times New Roman"/>
                <w:lang w:val="es-MX"/>
              </w:rPr>
              <w:t>Baja California</w:t>
            </w:r>
          </w:p>
        </w:tc>
        <w:tc>
          <w:tcPr>
            <w:tcW w:w="185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Jurídica</w:t>
            </w:r>
          </w:p>
        </w:tc>
        <w:tc>
          <w:tcPr>
            <w:tcW w:w="200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Ricardo Esteban</w:t>
            </w:r>
          </w:p>
        </w:tc>
        <w:tc>
          <w:tcPr>
            <w:tcW w:w="184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Zurita </w:t>
            </w:r>
          </w:p>
        </w:tc>
        <w:tc>
          <w:tcPr>
            <w:tcW w:w="152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López</w:t>
            </w:r>
          </w:p>
        </w:tc>
        <w:tc>
          <w:tcPr>
            <w:tcW w:w="115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604CD9">
        <w:trPr>
          <w:trHeight w:val="288"/>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9</w:t>
            </w:r>
          </w:p>
        </w:tc>
        <w:tc>
          <w:tcPr>
            <w:tcW w:w="1507"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Sonora</w:t>
            </w:r>
          </w:p>
        </w:tc>
        <w:tc>
          <w:tcPr>
            <w:tcW w:w="185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Vinculación</w:t>
            </w:r>
          </w:p>
        </w:tc>
        <w:tc>
          <w:tcPr>
            <w:tcW w:w="200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Iván Eduardo </w:t>
            </w:r>
          </w:p>
        </w:tc>
        <w:tc>
          <w:tcPr>
            <w:tcW w:w="184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Andrade</w:t>
            </w:r>
          </w:p>
        </w:tc>
        <w:tc>
          <w:tcPr>
            <w:tcW w:w="1520"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Rembau</w:t>
            </w:r>
          </w:p>
        </w:tc>
        <w:tc>
          <w:tcPr>
            <w:tcW w:w="115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604CD9">
        <w:trPr>
          <w:trHeight w:val="288"/>
        </w:trPr>
        <w:tc>
          <w:tcPr>
            <w:tcW w:w="62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p>
        </w:tc>
        <w:tc>
          <w:tcPr>
            <w:tcW w:w="150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853"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200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840"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TOTAL</w:t>
            </w:r>
          </w:p>
        </w:tc>
        <w:tc>
          <w:tcPr>
            <w:tcW w:w="1150"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8</w:t>
            </w:r>
          </w:p>
        </w:tc>
      </w:tr>
    </w:tbl>
    <w:p w:rsidR="00BE177A" w:rsidRDefault="00BE177A" w:rsidP="00A41DD1">
      <w:pPr>
        <w:spacing w:after="0" w:line="276" w:lineRule="auto"/>
        <w:jc w:val="both"/>
        <w:rPr>
          <w:sz w:val="24"/>
          <w:szCs w:val="24"/>
        </w:rPr>
      </w:pPr>
    </w:p>
    <w:tbl>
      <w:tblPr>
        <w:tblpPr w:leftFromText="141" w:rightFromText="141" w:vertAnchor="text" w:horzAnchor="margin" w:tblpXSpec="center" w:tblpY="113"/>
        <w:tblW w:w="10348" w:type="dxa"/>
        <w:tblCellMar>
          <w:left w:w="70" w:type="dxa"/>
          <w:right w:w="70" w:type="dxa"/>
        </w:tblCellMar>
        <w:tblLook w:val="04A0" w:firstRow="1" w:lastRow="0" w:firstColumn="1" w:lastColumn="0" w:noHBand="0" w:noVBand="1"/>
      </w:tblPr>
      <w:tblGrid>
        <w:gridCol w:w="567"/>
        <w:gridCol w:w="1418"/>
        <w:gridCol w:w="1984"/>
        <w:gridCol w:w="1843"/>
        <w:gridCol w:w="1985"/>
        <w:gridCol w:w="1559"/>
        <w:gridCol w:w="992"/>
      </w:tblGrid>
      <w:tr w:rsidR="00BE177A" w:rsidRPr="00BE177A" w:rsidTr="00BE177A">
        <w:trPr>
          <w:trHeight w:val="312"/>
        </w:trPr>
        <w:tc>
          <w:tcPr>
            <w:tcW w:w="56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4"/>
                <w:szCs w:val="24"/>
                <w:lang w:val="es-MX"/>
              </w:rPr>
            </w:pPr>
          </w:p>
        </w:tc>
        <w:tc>
          <w:tcPr>
            <w:tcW w:w="1418"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984"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b/>
                <w:bCs/>
                <w:color w:val="000000"/>
                <w:sz w:val="24"/>
                <w:szCs w:val="24"/>
                <w:lang w:val="es-MX"/>
              </w:rPr>
            </w:pPr>
            <w:r w:rsidRPr="00BE177A">
              <w:rPr>
                <w:rFonts w:eastAsia="Times New Roman"/>
                <w:b/>
                <w:bCs/>
                <w:color w:val="000000"/>
                <w:sz w:val="24"/>
                <w:szCs w:val="24"/>
                <w:lang w:val="es-MX"/>
              </w:rPr>
              <w:t>SECRETARIOS</w:t>
            </w:r>
          </w:p>
        </w:tc>
        <w:tc>
          <w:tcPr>
            <w:tcW w:w="1985"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eastAsia="Times New Roman"/>
                <w:b/>
                <w:bCs/>
                <w:color w:val="000000"/>
                <w:sz w:val="24"/>
                <w:szCs w:val="24"/>
                <w:lang w:val="es-MX"/>
              </w:rPr>
            </w:pPr>
          </w:p>
        </w:tc>
        <w:tc>
          <w:tcPr>
            <w:tcW w:w="1559"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992"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r>
      <w:tr w:rsidR="00BE177A" w:rsidRPr="00BE177A" w:rsidTr="00BE177A">
        <w:trPr>
          <w:trHeight w:val="432"/>
        </w:trPr>
        <w:tc>
          <w:tcPr>
            <w:tcW w:w="567" w:type="dxa"/>
            <w:tcBorders>
              <w:top w:val="nil"/>
              <w:left w:val="nil"/>
              <w:bottom w:val="nil"/>
              <w:right w:val="nil"/>
            </w:tcBorders>
            <w:shd w:val="clear" w:color="auto" w:fill="auto"/>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E177A" w:rsidRPr="00BE177A" w:rsidRDefault="00BE177A" w:rsidP="00BE177A">
            <w:pPr>
              <w:spacing w:after="0" w:line="240" w:lineRule="auto"/>
              <w:rPr>
                <w:rFonts w:eastAsia="Times New Roman"/>
                <w:color w:val="000000"/>
                <w:sz w:val="24"/>
                <w:szCs w:val="24"/>
                <w:lang w:val="es-MX"/>
              </w:rPr>
            </w:pPr>
            <w:r w:rsidRPr="00BE177A">
              <w:rPr>
                <w:rFonts w:eastAsia="Times New Roman"/>
                <w:color w:val="000000"/>
                <w:sz w:val="24"/>
                <w:szCs w:val="24"/>
                <w:lang w:val="es-MX"/>
              </w:rPr>
              <w:t xml:space="preserve">Estado </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rsidR="00BE177A" w:rsidRPr="00BE177A" w:rsidRDefault="00BE177A" w:rsidP="00BE177A">
            <w:pPr>
              <w:spacing w:after="0" w:line="240" w:lineRule="auto"/>
              <w:rPr>
                <w:rFonts w:eastAsia="Times New Roman"/>
                <w:color w:val="000000"/>
                <w:sz w:val="24"/>
                <w:szCs w:val="24"/>
                <w:lang w:val="es-MX"/>
              </w:rPr>
            </w:pPr>
            <w:r w:rsidRPr="00BE177A">
              <w:rPr>
                <w:rFonts w:eastAsia="Times New Roman"/>
                <w:color w:val="000000"/>
                <w:sz w:val="24"/>
                <w:szCs w:val="24"/>
                <w:lang w:val="es-MX"/>
              </w:rPr>
              <w:t xml:space="preserve">Comisión </w:t>
            </w:r>
          </w:p>
        </w:tc>
        <w:tc>
          <w:tcPr>
            <w:tcW w:w="184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sz w:val="24"/>
                <w:szCs w:val="24"/>
                <w:lang w:val="es-MX"/>
              </w:rPr>
            </w:pPr>
            <w:r w:rsidRPr="00BE177A">
              <w:rPr>
                <w:rFonts w:eastAsia="Times New Roman"/>
                <w:color w:val="000000"/>
                <w:sz w:val="24"/>
                <w:szCs w:val="24"/>
                <w:lang w:val="es-MX"/>
              </w:rPr>
              <w:t>Nombre</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sz w:val="24"/>
                <w:szCs w:val="24"/>
                <w:lang w:val="es-MX"/>
              </w:rPr>
            </w:pPr>
            <w:r w:rsidRPr="00BE177A">
              <w:rPr>
                <w:rFonts w:eastAsia="Times New Roman"/>
                <w:color w:val="000000"/>
                <w:sz w:val="24"/>
                <w:szCs w:val="24"/>
                <w:lang w:val="es-MX"/>
              </w:rPr>
              <w:t>1_Apellido</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sz w:val="24"/>
                <w:szCs w:val="24"/>
                <w:lang w:val="es-MX"/>
              </w:rPr>
            </w:pPr>
            <w:r w:rsidRPr="00BE177A">
              <w:rPr>
                <w:rFonts w:eastAsia="Times New Roman"/>
                <w:color w:val="000000"/>
                <w:sz w:val="24"/>
                <w:szCs w:val="24"/>
                <w:lang w:val="es-MX"/>
              </w:rPr>
              <w:t>2_Apellido</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BE177A" w:rsidRPr="00BE177A" w:rsidRDefault="00BE177A" w:rsidP="00BE177A">
            <w:pPr>
              <w:spacing w:after="0" w:line="240" w:lineRule="auto"/>
              <w:rPr>
                <w:rFonts w:eastAsia="Times New Roman"/>
                <w:color w:val="000000"/>
                <w:sz w:val="24"/>
                <w:szCs w:val="24"/>
                <w:lang w:val="es-MX"/>
              </w:rPr>
            </w:pPr>
            <w:r w:rsidRPr="00BE177A">
              <w:rPr>
                <w:rFonts w:eastAsia="Times New Roman"/>
                <w:color w:val="000000"/>
                <w:sz w:val="24"/>
                <w:szCs w:val="24"/>
                <w:lang w:val="es-MX"/>
              </w:rPr>
              <w:t xml:space="preserve">Asiste </w:t>
            </w:r>
          </w:p>
        </w:tc>
      </w:tr>
      <w:tr w:rsidR="00BE177A" w:rsidRPr="00BE177A" w:rsidTr="00BE177A">
        <w:trPr>
          <w:trHeight w:val="288"/>
        </w:trPr>
        <w:tc>
          <w:tcPr>
            <w:tcW w:w="56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Coahuila</w:t>
            </w:r>
          </w:p>
        </w:tc>
        <w:tc>
          <w:tcPr>
            <w:tcW w:w="1984"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Indicadores</w:t>
            </w:r>
          </w:p>
        </w:tc>
        <w:tc>
          <w:tcPr>
            <w:tcW w:w="184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Jafia </w:t>
            </w:r>
          </w:p>
        </w:tc>
        <w:tc>
          <w:tcPr>
            <w:tcW w:w="1985"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Pacheco</w:t>
            </w:r>
          </w:p>
        </w:tc>
        <w:tc>
          <w:tcPr>
            <w:tcW w:w="1559"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 Valtierra</w:t>
            </w:r>
          </w:p>
        </w:tc>
        <w:tc>
          <w:tcPr>
            <w:tcW w:w="992"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BE177A">
        <w:trPr>
          <w:trHeight w:val="288"/>
        </w:trPr>
        <w:tc>
          <w:tcPr>
            <w:tcW w:w="56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2</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Sonora</w:t>
            </w:r>
          </w:p>
        </w:tc>
        <w:tc>
          <w:tcPr>
            <w:tcW w:w="1984"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Comunicación</w:t>
            </w:r>
          </w:p>
        </w:tc>
        <w:tc>
          <w:tcPr>
            <w:tcW w:w="1843"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Iván Eduardo </w:t>
            </w:r>
          </w:p>
        </w:tc>
        <w:tc>
          <w:tcPr>
            <w:tcW w:w="1985"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Andrade</w:t>
            </w:r>
          </w:p>
        </w:tc>
        <w:tc>
          <w:tcPr>
            <w:tcW w:w="1559"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Rembau</w:t>
            </w:r>
          </w:p>
        </w:tc>
        <w:tc>
          <w:tcPr>
            <w:tcW w:w="992"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BE177A">
        <w:trPr>
          <w:trHeight w:val="288"/>
        </w:trPr>
        <w:tc>
          <w:tcPr>
            <w:tcW w:w="56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3</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w:t>
            </w:r>
          </w:p>
        </w:tc>
        <w:tc>
          <w:tcPr>
            <w:tcW w:w="1984"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Denuncias</w:t>
            </w:r>
          </w:p>
        </w:tc>
        <w:tc>
          <w:tcPr>
            <w:tcW w:w="184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w:t>
            </w:r>
          </w:p>
        </w:tc>
        <w:tc>
          <w:tcPr>
            <w:tcW w:w="1985"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w:t>
            </w:r>
          </w:p>
        </w:tc>
        <w:tc>
          <w:tcPr>
            <w:tcW w:w="1559"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w:t>
            </w:r>
          </w:p>
        </w:tc>
        <w:tc>
          <w:tcPr>
            <w:tcW w:w="992"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w:t>
            </w:r>
          </w:p>
        </w:tc>
      </w:tr>
      <w:tr w:rsidR="00BE177A" w:rsidRPr="00BE177A" w:rsidTr="00BE177A">
        <w:trPr>
          <w:trHeight w:val="288"/>
        </w:trPr>
        <w:tc>
          <w:tcPr>
            <w:tcW w:w="56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4</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Quintana Roo</w:t>
            </w:r>
          </w:p>
        </w:tc>
        <w:tc>
          <w:tcPr>
            <w:tcW w:w="1984"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Educación</w:t>
            </w:r>
          </w:p>
        </w:tc>
        <w:tc>
          <w:tcPr>
            <w:tcW w:w="184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Raúl </w:t>
            </w:r>
          </w:p>
        </w:tc>
        <w:tc>
          <w:tcPr>
            <w:tcW w:w="1985"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Cazares</w:t>
            </w:r>
          </w:p>
        </w:tc>
        <w:tc>
          <w:tcPr>
            <w:tcW w:w="1559"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Urban</w:t>
            </w:r>
          </w:p>
        </w:tc>
        <w:tc>
          <w:tcPr>
            <w:tcW w:w="992"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BE177A">
        <w:trPr>
          <w:trHeight w:val="288"/>
        </w:trPr>
        <w:tc>
          <w:tcPr>
            <w:tcW w:w="56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5</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Veracruz</w:t>
            </w:r>
          </w:p>
        </w:tc>
        <w:tc>
          <w:tcPr>
            <w:tcW w:w="1984"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Municipios</w:t>
            </w:r>
          </w:p>
        </w:tc>
        <w:tc>
          <w:tcPr>
            <w:tcW w:w="184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Adriana</w:t>
            </w:r>
          </w:p>
        </w:tc>
        <w:tc>
          <w:tcPr>
            <w:tcW w:w="1985"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Del Valle</w:t>
            </w:r>
          </w:p>
        </w:tc>
        <w:tc>
          <w:tcPr>
            <w:tcW w:w="1559"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Garrido</w:t>
            </w:r>
          </w:p>
        </w:tc>
        <w:tc>
          <w:tcPr>
            <w:tcW w:w="992"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BE177A">
        <w:trPr>
          <w:trHeight w:val="288"/>
        </w:trPr>
        <w:tc>
          <w:tcPr>
            <w:tcW w:w="56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6</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Nayarit</w:t>
            </w:r>
          </w:p>
        </w:tc>
        <w:tc>
          <w:tcPr>
            <w:tcW w:w="1984"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Gobierno Abierto</w:t>
            </w:r>
          </w:p>
        </w:tc>
        <w:tc>
          <w:tcPr>
            <w:tcW w:w="184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José Luis </w:t>
            </w:r>
          </w:p>
        </w:tc>
        <w:tc>
          <w:tcPr>
            <w:tcW w:w="1985"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Anaya</w:t>
            </w:r>
          </w:p>
        </w:tc>
        <w:tc>
          <w:tcPr>
            <w:tcW w:w="1559"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Rios</w:t>
            </w:r>
          </w:p>
        </w:tc>
        <w:tc>
          <w:tcPr>
            <w:tcW w:w="992"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BE177A">
        <w:trPr>
          <w:trHeight w:val="288"/>
        </w:trPr>
        <w:tc>
          <w:tcPr>
            <w:tcW w:w="56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7</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Quintana Roo</w:t>
            </w:r>
          </w:p>
        </w:tc>
        <w:tc>
          <w:tcPr>
            <w:tcW w:w="1984"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PNA </w:t>
            </w:r>
          </w:p>
        </w:tc>
        <w:tc>
          <w:tcPr>
            <w:tcW w:w="184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Janet</w:t>
            </w:r>
          </w:p>
        </w:tc>
        <w:tc>
          <w:tcPr>
            <w:tcW w:w="1985"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Aguirre </w:t>
            </w:r>
          </w:p>
        </w:tc>
        <w:tc>
          <w:tcPr>
            <w:tcW w:w="1559"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Dergal</w:t>
            </w:r>
          </w:p>
        </w:tc>
        <w:tc>
          <w:tcPr>
            <w:tcW w:w="992"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BE177A">
        <w:trPr>
          <w:trHeight w:val="288"/>
        </w:trPr>
        <w:tc>
          <w:tcPr>
            <w:tcW w:w="56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lastRenderedPageBreak/>
              <w:t>8</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Puebla</w:t>
            </w:r>
          </w:p>
        </w:tc>
        <w:tc>
          <w:tcPr>
            <w:tcW w:w="1984"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Jurídica</w:t>
            </w:r>
          </w:p>
        </w:tc>
        <w:tc>
          <w:tcPr>
            <w:tcW w:w="184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 xml:space="preserve">Eira </w:t>
            </w:r>
          </w:p>
        </w:tc>
        <w:tc>
          <w:tcPr>
            <w:tcW w:w="1985"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Zago</w:t>
            </w:r>
          </w:p>
        </w:tc>
        <w:tc>
          <w:tcPr>
            <w:tcW w:w="1559"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Castro</w:t>
            </w:r>
          </w:p>
        </w:tc>
        <w:tc>
          <w:tcPr>
            <w:tcW w:w="992"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BE177A">
        <w:trPr>
          <w:trHeight w:val="288"/>
        </w:trPr>
        <w:tc>
          <w:tcPr>
            <w:tcW w:w="56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9</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Zacatecas</w:t>
            </w:r>
          </w:p>
        </w:tc>
        <w:tc>
          <w:tcPr>
            <w:tcW w:w="1984"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Vinculación</w:t>
            </w:r>
          </w:p>
        </w:tc>
        <w:tc>
          <w:tcPr>
            <w:tcW w:w="1843"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Herlinda Goretti</w:t>
            </w:r>
          </w:p>
        </w:tc>
        <w:tc>
          <w:tcPr>
            <w:tcW w:w="1985"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López</w:t>
            </w:r>
          </w:p>
        </w:tc>
        <w:tc>
          <w:tcPr>
            <w:tcW w:w="1559" w:type="dxa"/>
            <w:tcBorders>
              <w:top w:val="nil"/>
              <w:left w:val="nil"/>
              <w:bottom w:val="single" w:sz="4" w:space="0" w:color="auto"/>
              <w:right w:val="single" w:sz="4" w:space="0" w:color="auto"/>
            </w:tcBorders>
            <w:shd w:val="clear" w:color="auto" w:fill="auto"/>
            <w:noWrap/>
            <w:vAlign w:val="center"/>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Verver y Vargas</w:t>
            </w:r>
          </w:p>
        </w:tc>
        <w:tc>
          <w:tcPr>
            <w:tcW w:w="992"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1</w:t>
            </w:r>
          </w:p>
        </w:tc>
      </w:tr>
      <w:tr w:rsidR="00BE177A" w:rsidRPr="00BE177A" w:rsidTr="00BE177A">
        <w:trPr>
          <w:trHeight w:val="288"/>
        </w:trPr>
        <w:tc>
          <w:tcPr>
            <w:tcW w:w="567"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p>
        </w:tc>
        <w:tc>
          <w:tcPr>
            <w:tcW w:w="1418"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984"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843"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985" w:type="dxa"/>
            <w:tcBorders>
              <w:top w:val="nil"/>
              <w:left w:val="nil"/>
              <w:bottom w:val="nil"/>
              <w:right w:val="nil"/>
            </w:tcBorders>
            <w:shd w:val="clear" w:color="auto" w:fill="auto"/>
            <w:noWrap/>
            <w:vAlign w:val="bottom"/>
            <w:hideMark/>
          </w:tcPr>
          <w:p w:rsidR="00BE177A" w:rsidRPr="00BE177A" w:rsidRDefault="00BE177A" w:rsidP="00BE177A">
            <w:pPr>
              <w:spacing w:after="0" w:line="240" w:lineRule="auto"/>
              <w:rPr>
                <w:rFonts w:ascii="Times New Roman" w:eastAsia="Times New Roman" w:hAnsi="Times New Roman" w:cs="Times New Roman"/>
                <w:sz w:val="20"/>
                <w:szCs w:val="20"/>
                <w:lang w:val="es-MX"/>
              </w:rPr>
            </w:pP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rPr>
                <w:rFonts w:eastAsia="Times New Roman"/>
                <w:color w:val="000000"/>
                <w:lang w:val="es-MX"/>
              </w:rPr>
            </w:pPr>
            <w:r w:rsidRPr="00BE177A">
              <w:rPr>
                <w:rFonts w:eastAsia="Times New Roman"/>
                <w:color w:val="000000"/>
                <w:lang w:val="es-MX"/>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BE177A" w:rsidRPr="00BE177A" w:rsidRDefault="00BE177A" w:rsidP="00BE177A">
            <w:pPr>
              <w:spacing w:after="0" w:line="240" w:lineRule="auto"/>
              <w:jc w:val="right"/>
              <w:rPr>
                <w:rFonts w:eastAsia="Times New Roman"/>
                <w:color w:val="000000"/>
                <w:lang w:val="es-MX"/>
              </w:rPr>
            </w:pPr>
            <w:r w:rsidRPr="00BE177A">
              <w:rPr>
                <w:rFonts w:eastAsia="Times New Roman"/>
                <w:color w:val="000000"/>
                <w:lang w:val="es-MX"/>
              </w:rPr>
              <w:t>8</w:t>
            </w:r>
          </w:p>
        </w:tc>
      </w:tr>
    </w:tbl>
    <w:p w:rsidR="00BE177A" w:rsidRDefault="00BE177A" w:rsidP="00A41DD1">
      <w:pPr>
        <w:spacing w:after="0" w:line="276" w:lineRule="auto"/>
        <w:jc w:val="both"/>
        <w:rPr>
          <w:sz w:val="24"/>
          <w:szCs w:val="24"/>
        </w:rPr>
      </w:pPr>
    </w:p>
    <w:p w:rsidR="00E820ED" w:rsidRDefault="00E820ED" w:rsidP="00A41DD1">
      <w:pPr>
        <w:spacing w:after="0" w:line="276" w:lineRule="auto"/>
        <w:jc w:val="both"/>
        <w:rPr>
          <w:sz w:val="24"/>
          <w:szCs w:val="24"/>
        </w:rPr>
      </w:pPr>
    </w:p>
    <w:p w:rsidR="00BE177A" w:rsidRDefault="00BE177A" w:rsidP="00A41DD1">
      <w:pPr>
        <w:spacing w:after="0" w:line="276" w:lineRule="auto"/>
        <w:jc w:val="both"/>
        <w:rPr>
          <w:sz w:val="24"/>
          <w:szCs w:val="24"/>
        </w:rPr>
      </w:pPr>
      <w:r>
        <w:rPr>
          <w:sz w:val="24"/>
          <w:szCs w:val="24"/>
        </w:rPr>
        <w:t>Invitados</w:t>
      </w:r>
    </w:p>
    <w:p w:rsidR="00BE177A" w:rsidRDefault="00BE177A" w:rsidP="00A41DD1">
      <w:pPr>
        <w:spacing w:after="0" w:line="276" w:lineRule="auto"/>
        <w:jc w:val="both"/>
        <w:rPr>
          <w:sz w:val="24"/>
          <w:szCs w:val="24"/>
        </w:rPr>
      </w:pPr>
    </w:p>
    <w:p w:rsidR="00BE177A" w:rsidRDefault="007E398F" w:rsidP="00BE177A">
      <w:pPr>
        <w:pStyle w:val="Prrafodelista"/>
        <w:numPr>
          <w:ilvl w:val="0"/>
          <w:numId w:val="39"/>
        </w:numPr>
        <w:spacing w:after="0" w:line="276" w:lineRule="auto"/>
        <w:jc w:val="both"/>
        <w:rPr>
          <w:sz w:val="24"/>
          <w:szCs w:val="24"/>
        </w:rPr>
      </w:pPr>
      <w:r>
        <w:rPr>
          <w:sz w:val="24"/>
          <w:szCs w:val="24"/>
        </w:rPr>
        <w:t xml:space="preserve">Pablo Villareal, SESNA. </w:t>
      </w:r>
    </w:p>
    <w:p w:rsidR="00BE177A" w:rsidRDefault="00BE177A" w:rsidP="00BE177A">
      <w:pPr>
        <w:pStyle w:val="Prrafodelista"/>
        <w:numPr>
          <w:ilvl w:val="0"/>
          <w:numId w:val="39"/>
        </w:numPr>
        <w:spacing w:after="0" w:line="276" w:lineRule="auto"/>
        <w:jc w:val="both"/>
        <w:rPr>
          <w:sz w:val="24"/>
          <w:szCs w:val="24"/>
        </w:rPr>
      </w:pPr>
      <w:r w:rsidRPr="00BE177A">
        <w:rPr>
          <w:sz w:val="24"/>
          <w:szCs w:val="24"/>
        </w:rPr>
        <w:t>Carlos Alberto Morales Domínguez, Titular de la Unidad Técnica de Fiscalización, del Instituto Nacional Electoral.</w:t>
      </w:r>
    </w:p>
    <w:p w:rsidR="007E398F" w:rsidRPr="00E820ED" w:rsidRDefault="00BE177A" w:rsidP="007E398F">
      <w:pPr>
        <w:pStyle w:val="Prrafodelista"/>
        <w:numPr>
          <w:ilvl w:val="0"/>
          <w:numId w:val="39"/>
        </w:numPr>
        <w:spacing w:after="0" w:line="276" w:lineRule="auto"/>
        <w:jc w:val="both"/>
        <w:rPr>
          <w:sz w:val="24"/>
          <w:szCs w:val="24"/>
        </w:rPr>
      </w:pPr>
      <w:r>
        <w:rPr>
          <w:sz w:val="24"/>
          <w:szCs w:val="24"/>
        </w:rPr>
        <w:t xml:space="preserve">Luis Miguel Velázquez González, Encargado de </w:t>
      </w:r>
      <w:r w:rsidRPr="007E398F">
        <w:rPr>
          <w:sz w:val="24"/>
          <w:szCs w:val="24"/>
        </w:rPr>
        <w:t>la Dirección de Programación Nacional</w:t>
      </w:r>
      <w:r w:rsidR="007E398F" w:rsidRPr="007E398F">
        <w:rPr>
          <w:sz w:val="24"/>
          <w:szCs w:val="24"/>
        </w:rPr>
        <w:t xml:space="preserve">, </w:t>
      </w:r>
      <w:r w:rsidR="007E398F" w:rsidRPr="00BE177A">
        <w:rPr>
          <w:sz w:val="24"/>
          <w:szCs w:val="24"/>
        </w:rPr>
        <w:t>del Instituto Nacional Electoral.</w:t>
      </w:r>
    </w:p>
    <w:p w:rsidR="007E398F" w:rsidRPr="007E398F" w:rsidRDefault="007E398F" w:rsidP="007E398F">
      <w:pPr>
        <w:spacing w:after="0" w:line="276" w:lineRule="auto"/>
        <w:jc w:val="both"/>
        <w:rPr>
          <w:sz w:val="24"/>
          <w:szCs w:val="24"/>
        </w:rPr>
      </w:pPr>
    </w:p>
    <w:p w:rsidR="00A41DD1" w:rsidRPr="00A41DD1" w:rsidRDefault="00A41DD1" w:rsidP="00A41DD1">
      <w:pPr>
        <w:pStyle w:val="Prrafodelista"/>
        <w:numPr>
          <w:ilvl w:val="0"/>
          <w:numId w:val="16"/>
        </w:numPr>
        <w:spacing w:after="0" w:line="276" w:lineRule="auto"/>
        <w:ind w:left="426"/>
        <w:jc w:val="both"/>
        <w:rPr>
          <w:rFonts w:asciiTheme="minorHAnsi" w:eastAsia="Arial" w:hAnsiTheme="minorHAnsi" w:cstheme="minorHAnsi"/>
          <w:b/>
          <w:bCs/>
          <w:sz w:val="24"/>
          <w:szCs w:val="24"/>
          <w:lang w:val="es-MX"/>
        </w:rPr>
      </w:pPr>
      <w:r w:rsidRPr="00A41DD1">
        <w:rPr>
          <w:b/>
          <w:bCs/>
          <w:sz w:val="24"/>
          <w:szCs w:val="24"/>
        </w:rPr>
        <w:t>Lectura y, en su caso, aprobación del Orden del Día.</w:t>
      </w:r>
    </w:p>
    <w:p w:rsidR="00A41DD1" w:rsidRDefault="00A41DD1" w:rsidP="00A41DD1">
      <w:pPr>
        <w:spacing w:after="0" w:line="276" w:lineRule="auto"/>
        <w:ind w:left="66"/>
        <w:jc w:val="both"/>
        <w:rPr>
          <w:rFonts w:asciiTheme="minorHAnsi" w:eastAsia="Arial" w:hAnsiTheme="minorHAnsi" w:cstheme="minorHAnsi"/>
          <w:sz w:val="24"/>
          <w:szCs w:val="24"/>
          <w:lang w:val="es-MX"/>
        </w:rPr>
      </w:pPr>
    </w:p>
    <w:p w:rsidR="00A41DD1" w:rsidRDefault="00FF0FD3" w:rsidP="00A41DD1">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El orden del día fue aprobado por unanimidad. </w:t>
      </w:r>
    </w:p>
    <w:p w:rsidR="000B0F41" w:rsidRPr="000B0F41" w:rsidRDefault="000B0F41" w:rsidP="000B0F41">
      <w:pPr>
        <w:pStyle w:val="Prrafodelista"/>
        <w:spacing w:after="0" w:line="276" w:lineRule="auto"/>
        <w:ind w:left="426"/>
        <w:jc w:val="both"/>
        <w:rPr>
          <w:rFonts w:asciiTheme="minorHAnsi" w:eastAsia="Arial" w:hAnsiTheme="minorHAnsi" w:cstheme="minorHAnsi"/>
          <w:b/>
          <w:bCs/>
          <w:sz w:val="24"/>
          <w:szCs w:val="24"/>
          <w:lang w:val="es-MX"/>
        </w:rPr>
      </w:pPr>
    </w:p>
    <w:p w:rsidR="00A41DD1" w:rsidRPr="00A41DD1" w:rsidRDefault="00A41DD1" w:rsidP="00A41DD1">
      <w:pPr>
        <w:pStyle w:val="Prrafodelista"/>
        <w:numPr>
          <w:ilvl w:val="0"/>
          <w:numId w:val="16"/>
        </w:numPr>
        <w:spacing w:after="0" w:line="276" w:lineRule="auto"/>
        <w:ind w:left="426"/>
        <w:jc w:val="both"/>
        <w:rPr>
          <w:rFonts w:asciiTheme="minorHAnsi" w:eastAsia="Arial" w:hAnsiTheme="minorHAnsi" w:cstheme="minorHAnsi"/>
          <w:b/>
          <w:bCs/>
          <w:sz w:val="24"/>
          <w:szCs w:val="24"/>
          <w:lang w:val="es-MX"/>
        </w:rPr>
      </w:pPr>
      <w:r w:rsidRPr="00A41DD1">
        <w:rPr>
          <w:b/>
          <w:bCs/>
          <w:sz w:val="24"/>
          <w:szCs w:val="24"/>
        </w:rPr>
        <w:t xml:space="preserve">Presentación de avances en la Plataforma Digital Nacional. </w:t>
      </w:r>
    </w:p>
    <w:p w:rsidR="00A41DD1" w:rsidRDefault="00A41DD1" w:rsidP="00A41DD1">
      <w:pPr>
        <w:spacing w:after="0" w:line="276" w:lineRule="auto"/>
        <w:ind w:left="66"/>
        <w:jc w:val="both"/>
        <w:rPr>
          <w:rFonts w:asciiTheme="minorHAnsi" w:eastAsia="Arial" w:hAnsiTheme="minorHAnsi" w:cstheme="minorHAnsi"/>
          <w:sz w:val="24"/>
          <w:szCs w:val="24"/>
          <w:lang w:val="es-MX"/>
        </w:rPr>
      </w:pPr>
    </w:p>
    <w:p w:rsidR="00A41DD1" w:rsidRDefault="00F13313" w:rsidP="00A41DD1">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Pablo Villarreal, expuso que </w:t>
      </w:r>
      <w:r w:rsidR="000B0F41">
        <w:rPr>
          <w:rFonts w:asciiTheme="minorHAnsi" w:eastAsia="Arial" w:hAnsiTheme="minorHAnsi" w:cstheme="minorHAnsi"/>
          <w:sz w:val="24"/>
          <w:szCs w:val="24"/>
          <w:lang w:val="es-MX"/>
        </w:rPr>
        <w:t xml:space="preserve">la PDN es una de las dos herramientas </w:t>
      </w:r>
      <w:r w:rsidR="000F1015">
        <w:rPr>
          <w:rFonts w:asciiTheme="minorHAnsi" w:eastAsia="Arial" w:hAnsiTheme="minorHAnsi" w:cstheme="minorHAnsi"/>
          <w:sz w:val="24"/>
          <w:szCs w:val="24"/>
          <w:lang w:val="es-MX"/>
        </w:rPr>
        <w:t>sustantivas</w:t>
      </w:r>
      <w:r w:rsidR="000B0F41">
        <w:rPr>
          <w:rFonts w:asciiTheme="minorHAnsi" w:eastAsia="Arial" w:hAnsiTheme="minorHAnsi" w:cstheme="minorHAnsi"/>
          <w:sz w:val="24"/>
          <w:szCs w:val="24"/>
          <w:lang w:val="es-MX"/>
        </w:rPr>
        <w:t xml:space="preserve"> de la SESNA y, por ende, de la </w:t>
      </w:r>
      <w:proofErr w:type="spellStart"/>
      <w:r w:rsidR="000B0F41">
        <w:rPr>
          <w:rFonts w:asciiTheme="minorHAnsi" w:eastAsia="Arial" w:hAnsiTheme="minorHAnsi" w:cstheme="minorHAnsi"/>
          <w:sz w:val="24"/>
          <w:szCs w:val="24"/>
          <w:lang w:val="es-MX"/>
        </w:rPr>
        <w:t>SEAs</w:t>
      </w:r>
      <w:proofErr w:type="spellEnd"/>
      <w:r w:rsidR="000B0F41">
        <w:rPr>
          <w:rFonts w:asciiTheme="minorHAnsi" w:eastAsia="Arial" w:hAnsiTheme="minorHAnsi" w:cstheme="minorHAnsi"/>
          <w:sz w:val="24"/>
          <w:szCs w:val="24"/>
          <w:lang w:val="es-MX"/>
        </w:rPr>
        <w:t xml:space="preserve"> locales. La idea es que se convierta en herramientas para que las 7 institu</w:t>
      </w:r>
      <w:r w:rsidR="009B6D02">
        <w:rPr>
          <w:rFonts w:asciiTheme="minorHAnsi" w:eastAsia="Arial" w:hAnsiTheme="minorHAnsi" w:cstheme="minorHAnsi"/>
          <w:sz w:val="24"/>
          <w:szCs w:val="24"/>
          <w:lang w:val="es-MX"/>
        </w:rPr>
        <w:t>ciones</w:t>
      </w:r>
      <w:r w:rsidR="000B0F41">
        <w:rPr>
          <w:rFonts w:asciiTheme="minorHAnsi" w:eastAsia="Arial" w:hAnsiTheme="minorHAnsi" w:cstheme="minorHAnsi"/>
          <w:sz w:val="24"/>
          <w:szCs w:val="24"/>
          <w:lang w:val="es-MX"/>
        </w:rPr>
        <w:t xml:space="preserve"> encargadas de prevenir, </w:t>
      </w:r>
      <w:r w:rsidR="009B6D02">
        <w:rPr>
          <w:rFonts w:asciiTheme="minorHAnsi" w:eastAsia="Arial" w:hAnsiTheme="minorHAnsi" w:cstheme="minorHAnsi"/>
          <w:sz w:val="24"/>
          <w:szCs w:val="24"/>
          <w:lang w:val="es-MX"/>
        </w:rPr>
        <w:t>investigar y p</w:t>
      </w:r>
      <w:r w:rsidR="000B0F41">
        <w:rPr>
          <w:rFonts w:asciiTheme="minorHAnsi" w:eastAsia="Arial" w:hAnsiTheme="minorHAnsi" w:cstheme="minorHAnsi"/>
          <w:sz w:val="24"/>
          <w:szCs w:val="24"/>
          <w:lang w:val="es-MX"/>
        </w:rPr>
        <w:t xml:space="preserve">revenir tengan elementos (evidencia) para investigar y, sobre todo, prevenir hechos de corrupción. </w:t>
      </w:r>
    </w:p>
    <w:p w:rsidR="00BA1E85" w:rsidRDefault="00BA1E85" w:rsidP="00A41DD1">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En México la corrupción es la segunda preocupación de las personas, de acuerdo con Transparencia Internacional y cuesta 3.6 trillones de dólares al año. </w:t>
      </w:r>
    </w:p>
    <w:p w:rsidR="00B23EEE" w:rsidRDefault="00DE361F" w:rsidP="00A41DD1">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La PDN busca proponer una nueva forma de abordar el problema de la corrupción basada en el uso de datos abiertos. </w:t>
      </w:r>
    </w:p>
    <w:p w:rsidR="00DE361F" w:rsidRDefault="00123E39" w:rsidP="00A41DD1">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La </w:t>
      </w:r>
      <w:r w:rsidR="002D2F71">
        <w:rPr>
          <w:rFonts w:asciiTheme="minorHAnsi" w:eastAsia="Arial" w:hAnsiTheme="minorHAnsi" w:cstheme="minorHAnsi"/>
          <w:sz w:val="24"/>
          <w:szCs w:val="24"/>
          <w:lang w:val="es-MX"/>
        </w:rPr>
        <w:t>Plataforma Digital Nacional</w:t>
      </w:r>
      <w:r>
        <w:rPr>
          <w:rFonts w:asciiTheme="minorHAnsi" w:eastAsia="Arial" w:hAnsiTheme="minorHAnsi" w:cstheme="minorHAnsi"/>
          <w:sz w:val="24"/>
          <w:szCs w:val="24"/>
          <w:lang w:val="es-MX"/>
        </w:rPr>
        <w:t xml:space="preserve"> toma datos de los sistemas que ya existen en el gobierno de México, </w:t>
      </w:r>
      <w:r w:rsidR="007F1BB6">
        <w:rPr>
          <w:rFonts w:asciiTheme="minorHAnsi" w:eastAsia="Arial" w:hAnsiTheme="minorHAnsi" w:cstheme="minorHAnsi"/>
          <w:sz w:val="24"/>
          <w:szCs w:val="24"/>
          <w:lang w:val="es-MX"/>
        </w:rPr>
        <w:t xml:space="preserve">los cuales </w:t>
      </w:r>
      <w:r>
        <w:rPr>
          <w:rFonts w:asciiTheme="minorHAnsi" w:eastAsia="Arial" w:hAnsiTheme="minorHAnsi" w:cstheme="minorHAnsi"/>
          <w:sz w:val="24"/>
          <w:szCs w:val="24"/>
          <w:lang w:val="es-MX"/>
        </w:rPr>
        <w:t>se están ordenando con estándares internacionales</w:t>
      </w:r>
      <w:r w:rsidR="007B14D4">
        <w:rPr>
          <w:rFonts w:asciiTheme="minorHAnsi" w:eastAsia="Arial" w:hAnsiTheme="minorHAnsi" w:cstheme="minorHAnsi"/>
          <w:sz w:val="24"/>
          <w:szCs w:val="24"/>
          <w:lang w:val="es-MX"/>
        </w:rPr>
        <w:t xml:space="preserve"> (las instituciones que generan la información son quienes ordenan la información)</w:t>
      </w:r>
      <w:r>
        <w:rPr>
          <w:rFonts w:asciiTheme="minorHAnsi" w:eastAsia="Arial" w:hAnsiTheme="minorHAnsi" w:cstheme="minorHAnsi"/>
          <w:sz w:val="24"/>
          <w:szCs w:val="24"/>
          <w:lang w:val="es-MX"/>
        </w:rPr>
        <w:t xml:space="preserve">. Las instituciones siguen generando y controlando sus datos, pero ahora serán interoperables y comparables en la PDN. </w:t>
      </w:r>
      <w:r w:rsidR="002D2F71">
        <w:rPr>
          <w:rFonts w:asciiTheme="minorHAnsi" w:eastAsia="Arial" w:hAnsiTheme="minorHAnsi" w:cstheme="minorHAnsi"/>
          <w:sz w:val="24"/>
          <w:szCs w:val="24"/>
          <w:lang w:val="es-MX"/>
        </w:rPr>
        <w:t xml:space="preserve">Lo anterior, para generar inteligencia de datos anticorrupción para todos. </w:t>
      </w:r>
    </w:p>
    <w:p w:rsidR="007B14D4" w:rsidRDefault="00144725" w:rsidP="001C352F">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La PDN se integra por 6 sistemas: S1 Evolución patrimonial, declaración de intereses y constancias de declaración fiscal, </w:t>
      </w:r>
      <w:r w:rsidR="001C352F">
        <w:rPr>
          <w:rFonts w:asciiTheme="minorHAnsi" w:eastAsia="Arial" w:hAnsiTheme="minorHAnsi" w:cstheme="minorHAnsi"/>
          <w:sz w:val="24"/>
          <w:szCs w:val="24"/>
          <w:lang w:val="es-MX"/>
        </w:rPr>
        <w:t>S2</w:t>
      </w:r>
      <w:r>
        <w:rPr>
          <w:rFonts w:asciiTheme="minorHAnsi" w:eastAsia="Arial" w:hAnsiTheme="minorHAnsi" w:cstheme="minorHAnsi"/>
          <w:sz w:val="24"/>
          <w:szCs w:val="24"/>
          <w:lang w:val="es-MX"/>
        </w:rPr>
        <w:t xml:space="preserve"> Servidores públicos que intervengan en pr</w:t>
      </w:r>
      <w:r w:rsidR="001C352F">
        <w:rPr>
          <w:rFonts w:asciiTheme="minorHAnsi" w:eastAsia="Arial" w:hAnsiTheme="minorHAnsi" w:cstheme="minorHAnsi"/>
          <w:sz w:val="24"/>
          <w:szCs w:val="24"/>
          <w:lang w:val="es-MX"/>
        </w:rPr>
        <w:t>ocedimientos de contratación, S3</w:t>
      </w:r>
      <w:r>
        <w:rPr>
          <w:rFonts w:asciiTheme="minorHAnsi" w:eastAsia="Arial" w:hAnsiTheme="minorHAnsi" w:cstheme="minorHAnsi"/>
          <w:sz w:val="24"/>
          <w:szCs w:val="24"/>
          <w:lang w:val="es-MX"/>
        </w:rPr>
        <w:t xml:space="preserve"> servidores públicos y</w:t>
      </w:r>
      <w:r w:rsidR="001C352F">
        <w:rPr>
          <w:rFonts w:asciiTheme="minorHAnsi" w:eastAsia="Arial" w:hAnsiTheme="minorHAnsi" w:cstheme="minorHAnsi"/>
          <w:sz w:val="24"/>
          <w:szCs w:val="24"/>
          <w:lang w:val="es-MX"/>
        </w:rPr>
        <w:t xml:space="preserve"> particulares sancionados, S4</w:t>
      </w:r>
      <w:r>
        <w:rPr>
          <w:rFonts w:asciiTheme="minorHAnsi" w:eastAsia="Arial" w:hAnsiTheme="minorHAnsi" w:cstheme="minorHAnsi"/>
          <w:sz w:val="24"/>
          <w:szCs w:val="24"/>
          <w:lang w:val="es-MX"/>
        </w:rPr>
        <w:t xml:space="preserve"> Información </w:t>
      </w:r>
      <w:r w:rsidR="001C352F">
        <w:rPr>
          <w:rFonts w:asciiTheme="minorHAnsi" w:eastAsia="Arial" w:hAnsiTheme="minorHAnsi" w:cstheme="minorHAnsi"/>
          <w:sz w:val="24"/>
          <w:szCs w:val="24"/>
          <w:lang w:val="es-MX"/>
        </w:rPr>
        <w:t>y comunicación del SNA y SNF, S5</w:t>
      </w:r>
      <w:r>
        <w:rPr>
          <w:rFonts w:asciiTheme="minorHAnsi" w:eastAsia="Arial" w:hAnsiTheme="minorHAnsi" w:cstheme="minorHAnsi"/>
          <w:sz w:val="24"/>
          <w:szCs w:val="24"/>
          <w:lang w:val="es-MX"/>
        </w:rPr>
        <w:t xml:space="preserve"> Denuncias por faltas administrativas y </w:t>
      </w:r>
      <w:r w:rsidR="001C352F">
        <w:rPr>
          <w:rFonts w:asciiTheme="minorHAnsi" w:eastAsia="Arial" w:hAnsiTheme="minorHAnsi" w:cstheme="minorHAnsi"/>
          <w:sz w:val="24"/>
          <w:szCs w:val="24"/>
          <w:lang w:val="es-MX"/>
        </w:rPr>
        <w:t xml:space="preserve">hechos de corrupción; S6 Contrataciones públicas </w:t>
      </w:r>
      <w:r>
        <w:rPr>
          <w:rFonts w:asciiTheme="minorHAnsi" w:eastAsia="Arial" w:hAnsiTheme="minorHAnsi" w:cstheme="minorHAnsi"/>
          <w:sz w:val="24"/>
          <w:szCs w:val="24"/>
          <w:lang w:val="es-MX"/>
        </w:rPr>
        <w:t xml:space="preserve">. </w:t>
      </w:r>
    </w:p>
    <w:p w:rsidR="00144725" w:rsidRDefault="00EB5639" w:rsidP="00A41DD1">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lastRenderedPageBreak/>
        <w:t xml:space="preserve">La importancia de la Plataforma es que se pueden utilizar los datos </w:t>
      </w:r>
      <w:r w:rsidR="001C352F">
        <w:rPr>
          <w:rFonts w:asciiTheme="minorHAnsi" w:eastAsia="Arial" w:hAnsiTheme="minorHAnsi" w:cstheme="minorHAnsi"/>
          <w:sz w:val="24"/>
          <w:szCs w:val="24"/>
          <w:lang w:val="es-MX"/>
        </w:rPr>
        <w:t xml:space="preserve">a nivel nacional </w:t>
      </w:r>
      <w:r>
        <w:rPr>
          <w:rFonts w:asciiTheme="minorHAnsi" w:eastAsia="Arial" w:hAnsiTheme="minorHAnsi" w:cstheme="minorHAnsi"/>
          <w:sz w:val="24"/>
          <w:szCs w:val="24"/>
          <w:lang w:val="es-MX"/>
        </w:rPr>
        <w:t xml:space="preserve">de diversos de dichos sistemas para identificar posibles casos de corrupción. </w:t>
      </w:r>
    </w:p>
    <w:p w:rsidR="008611C5" w:rsidRDefault="009C07CE" w:rsidP="00A41DD1">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La PDN es un esfuerzo sin precedente en México, respaldad</w:t>
      </w:r>
      <w:r w:rsidR="001B31D3">
        <w:rPr>
          <w:rFonts w:asciiTheme="minorHAnsi" w:eastAsia="Arial" w:hAnsiTheme="minorHAnsi" w:cstheme="minorHAnsi"/>
          <w:sz w:val="24"/>
          <w:szCs w:val="24"/>
          <w:lang w:val="es-MX"/>
        </w:rPr>
        <w:t>o</w:t>
      </w:r>
      <w:r>
        <w:rPr>
          <w:rFonts w:asciiTheme="minorHAnsi" w:eastAsia="Arial" w:hAnsiTheme="minorHAnsi" w:cstheme="minorHAnsi"/>
          <w:sz w:val="24"/>
          <w:szCs w:val="24"/>
          <w:lang w:val="es-MX"/>
        </w:rPr>
        <w:t xml:space="preserve"> por dos leyes generales </w:t>
      </w:r>
      <w:r w:rsidR="008611C5">
        <w:rPr>
          <w:rFonts w:asciiTheme="minorHAnsi" w:eastAsia="Arial" w:hAnsiTheme="minorHAnsi" w:cstheme="minorHAnsi"/>
          <w:sz w:val="24"/>
          <w:szCs w:val="24"/>
          <w:lang w:val="es-MX"/>
        </w:rPr>
        <w:t>(Ley General del sistema Nacional Anticorrupción y Ley General de Responsabilidades Administrativas)</w:t>
      </w:r>
      <w:r w:rsidR="005D73B2">
        <w:rPr>
          <w:rFonts w:asciiTheme="minorHAnsi" w:eastAsia="Arial" w:hAnsiTheme="minorHAnsi" w:cstheme="minorHAnsi"/>
          <w:sz w:val="24"/>
          <w:szCs w:val="24"/>
          <w:lang w:val="es-MX"/>
        </w:rPr>
        <w:t xml:space="preserve"> </w:t>
      </w:r>
      <w:r>
        <w:rPr>
          <w:rFonts w:asciiTheme="minorHAnsi" w:eastAsia="Arial" w:hAnsiTheme="minorHAnsi" w:cstheme="minorHAnsi"/>
          <w:sz w:val="24"/>
          <w:szCs w:val="24"/>
          <w:lang w:val="es-MX"/>
        </w:rPr>
        <w:t>y unas bases de aplicación general</w:t>
      </w:r>
      <w:r w:rsidR="008611C5">
        <w:rPr>
          <w:rFonts w:asciiTheme="minorHAnsi" w:eastAsia="Arial" w:hAnsiTheme="minorHAnsi" w:cstheme="minorHAnsi"/>
          <w:sz w:val="24"/>
          <w:szCs w:val="24"/>
          <w:lang w:val="es-MX"/>
        </w:rPr>
        <w:t xml:space="preserve"> (bases de la PDN)</w:t>
      </w:r>
      <w:r>
        <w:rPr>
          <w:rFonts w:asciiTheme="minorHAnsi" w:eastAsia="Arial" w:hAnsiTheme="minorHAnsi" w:cstheme="minorHAnsi"/>
          <w:sz w:val="24"/>
          <w:szCs w:val="24"/>
          <w:lang w:val="es-MX"/>
        </w:rPr>
        <w:t>.</w:t>
      </w:r>
    </w:p>
    <w:p w:rsidR="001B31D3" w:rsidRDefault="001B31D3" w:rsidP="00914924">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Actualmente, ya existe la segunda versión Beta 0.7 (la primera se lanzó en septiembre de 2019) que tiene datos reales en los sistemas. 2, 3 (nivel federal. Estado de México, Sonora) y 6 (nivel federal). En el S1 Jalisco y Aguascalientes son los primeros dos estados en estar conectados.</w:t>
      </w:r>
      <w:r w:rsidR="00914924">
        <w:rPr>
          <w:rFonts w:asciiTheme="minorHAnsi" w:eastAsia="Arial" w:hAnsiTheme="minorHAnsi" w:cstheme="minorHAnsi"/>
          <w:sz w:val="24"/>
          <w:szCs w:val="24"/>
          <w:lang w:val="es-MX"/>
        </w:rPr>
        <w:t xml:space="preserve"> </w:t>
      </w:r>
      <w:r>
        <w:rPr>
          <w:rFonts w:asciiTheme="minorHAnsi" w:eastAsia="Arial" w:hAnsiTheme="minorHAnsi" w:cstheme="minorHAnsi"/>
          <w:sz w:val="24"/>
          <w:szCs w:val="24"/>
          <w:lang w:val="es-MX"/>
        </w:rPr>
        <w:t>También hay pilotos sub</w:t>
      </w:r>
      <w:r w:rsidR="001C352F">
        <w:rPr>
          <w:rFonts w:asciiTheme="minorHAnsi" w:eastAsia="Arial" w:hAnsiTheme="minorHAnsi" w:cstheme="minorHAnsi"/>
          <w:sz w:val="24"/>
          <w:szCs w:val="24"/>
          <w:lang w:val="es-MX"/>
        </w:rPr>
        <w:t>-</w:t>
      </w:r>
      <w:r>
        <w:rPr>
          <w:rFonts w:asciiTheme="minorHAnsi" w:eastAsia="Arial" w:hAnsiTheme="minorHAnsi" w:cstheme="minorHAnsi"/>
          <w:sz w:val="24"/>
          <w:szCs w:val="24"/>
          <w:lang w:val="es-MX"/>
        </w:rPr>
        <w:t xml:space="preserve">nacionales en los sistemas S2 con Chihuahua, Jalisco y Oaxaca. </w:t>
      </w:r>
      <w:r w:rsidR="00C027B3">
        <w:rPr>
          <w:rFonts w:asciiTheme="minorHAnsi" w:eastAsia="Arial" w:hAnsiTheme="minorHAnsi" w:cstheme="minorHAnsi"/>
          <w:sz w:val="24"/>
          <w:szCs w:val="24"/>
          <w:lang w:val="es-MX"/>
        </w:rPr>
        <w:t>Actualmente hay 4 sistemas habilitados.</w:t>
      </w:r>
    </w:p>
    <w:p w:rsidR="00914924" w:rsidRDefault="00914924" w:rsidP="00914924">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Se han hecho webinars nacionales para desarrollo de S2 y S3 (29 estados). </w:t>
      </w:r>
    </w:p>
    <w:p w:rsidR="005E5D6C" w:rsidRDefault="00662D1E" w:rsidP="00914924">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La PDN está hecha en código abierto. </w:t>
      </w:r>
      <w:r w:rsidR="005E5D6C">
        <w:rPr>
          <w:rFonts w:asciiTheme="minorHAnsi" w:eastAsia="Arial" w:hAnsiTheme="minorHAnsi" w:cstheme="minorHAnsi"/>
          <w:sz w:val="24"/>
          <w:szCs w:val="24"/>
          <w:lang w:val="es-MX"/>
        </w:rPr>
        <w:t xml:space="preserve">Es importante que los CPCs “empujen” a las secretarías ejecutivas estatales para que se replique el ejercicio en los estados. </w:t>
      </w:r>
    </w:p>
    <w:p w:rsidR="005E5D6C" w:rsidRDefault="00793DC7" w:rsidP="00914924">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Existe heterogeneidad respecto de capacidades técnicas y tecnológicas para conectarse a la plataforma que afecta el proceso para conectarse a la Plataforma. Un gran problema también es que existen estados que no quieren compartir los datos reales. Por ello, se invita a los CPCs a sensibilizar a sus respectivos estados para que se conecten y alimenten la PDN con los datos reales de sus sistemas. </w:t>
      </w:r>
    </w:p>
    <w:p w:rsidR="00793DC7" w:rsidRDefault="009E3904" w:rsidP="00914924">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Para que la PDN funcione correctamente y sirva para el propósito para el que fue creada, es importante que se conecten todas las entidades federativas. </w:t>
      </w:r>
    </w:p>
    <w:p w:rsidR="009E3904" w:rsidRDefault="005B66D4" w:rsidP="00914924">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El ponente también expuso que es posible consultar un tablero de seguimiento sobre avances de interconexión sub</w:t>
      </w:r>
      <w:r w:rsidR="001C352F">
        <w:rPr>
          <w:rFonts w:asciiTheme="minorHAnsi" w:eastAsia="Arial" w:hAnsiTheme="minorHAnsi" w:cstheme="minorHAnsi"/>
          <w:sz w:val="24"/>
          <w:szCs w:val="24"/>
          <w:lang w:val="es-MX"/>
        </w:rPr>
        <w:t>-</w:t>
      </w:r>
      <w:r>
        <w:rPr>
          <w:rFonts w:asciiTheme="minorHAnsi" w:eastAsia="Arial" w:hAnsiTheme="minorHAnsi" w:cstheme="minorHAnsi"/>
          <w:sz w:val="24"/>
          <w:szCs w:val="24"/>
          <w:lang w:val="es-MX"/>
        </w:rPr>
        <w:t>nacional</w:t>
      </w:r>
      <w:r w:rsidR="00AD4FE7">
        <w:rPr>
          <w:rFonts w:asciiTheme="minorHAnsi" w:eastAsia="Arial" w:hAnsiTheme="minorHAnsi" w:cstheme="minorHAnsi"/>
          <w:sz w:val="24"/>
          <w:szCs w:val="24"/>
          <w:lang w:val="es-MX"/>
        </w:rPr>
        <w:t xml:space="preserve"> que puede ser utilizado por los CPCs para trabajar con las secretarías estatales en la conexión a la Plataforma Digital Nacional. </w:t>
      </w:r>
    </w:p>
    <w:p w:rsidR="00405607" w:rsidRDefault="00405607" w:rsidP="00914924">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Finalmente, compartió la dirección electrónica de la PDN y del contacto para cualquier duda sobre </w:t>
      </w:r>
      <w:r w:rsidR="00554264">
        <w:rPr>
          <w:rFonts w:asciiTheme="minorHAnsi" w:eastAsia="Arial" w:hAnsiTheme="minorHAnsi" w:cstheme="minorHAnsi"/>
          <w:sz w:val="24"/>
          <w:szCs w:val="24"/>
          <w:lang w:val="es-MX"/>
        </w:rPr>
        <w:t>el</w:t>
      </w:r>
      <w:r>
        <w:rPr>
          <w:rFonts w:asciiTheme="minorHAnsi" w:eastAsia="Arial" w:hAnsiTheme="minorHAnsi" w:cstheme="minorHAnsi"/>
          <w:sz w:val="24"/>
          <w:szCs w:val="24"/>
          <w:lang w:val="es-MX"/>
        </w:rPr>
        <w:t xml:space="preserve"> tema:</w:t>
      </w:r>
    </w:p>
    <w:p w:rsidR="00405607" w:rsidRPr="00405607" w:rsidRDefault="00405607" w:rsidP="00405607">
      <w:pPr>
        <w:spacing w:after="0" w:line="276" w:lineRule="auto"/>
        <w:ind w:left="66"/>
        <w:jc w:val="both"/>
        <w:rPr>
          <w:rFonts w:asciiTheme="minorHAnsi" w:eastAsia="Arial" w:hAnsiTheme="minorHAnsi" w:cstheme="minorHAnsi"/>
          <w:sz w:val="24"/>
          <w:szCs w:val="24"/>
          <w:lang w:val="es-MX"/>
        </w:rPr>
      </w:pPr>
      <w:r w:rsidRPr="00405607">
        <w:rPr>
          <w:rFonts w:asciiTheme="minorHAnsi" w:eastAsia="Arial" w:hAnsiTheme="minorHAnsi" w:cstheme="minorHAnsi"/>
          <w:sz w:val="24"/>
          <w:szCs w:val="24"/>
          <w:lang w:val="es-MX"/>
        </w:rPr>
        <w:t>https://plataformadigitalnacional.org/</w:t>
      </w:r>
    </w:p>
    <w:p w:rsidR="00405607" w:rsidRDefault="00652015" w:rsidP="00405607">
      <w:pPr>
        <w:spacing w:after="0" w:line="276" w:lineRule="auto"/>
        <w:ind w:left="66"/>
        <w:jc w:val="both"/>
        <w:rPr>
          <w:rFonts w:asciiTheme="minorHAnsi" w:eastAsia="Arial" w:hAnsiTheme="minorHAnsi" w:cstheme="minorHAnsi"/>
          <w:sz w:val="24"/>
          <w:szCs w:val="24"/>
          <w:lang w:val="es-MX"/>
        </w:rPr>
      </w:pPr>
      <w:hyperlink r:id="rId7" w:history="1">
        <w:r w:rsidR="008B0C69" w:rsidRPr="005A51E6">
          <w:rPr>
            <w:rStyle w:val="Hipervnculo"/>
            <w:rFonts w:asciiTheme="minorHAnsi" w:eastAsia="Arial" w:hAnsiTheme="minorHAnsi" w:cstheme="minorHAnsi"/>
            <w:sz w:val="24"/>
            <w:szCs w:val="24"/>
            <w:lang w:val="es-MX"/>
          </w:rPr>
          <w:t>pdn@sesna.gob.mx</w:t>
        </w:r>
      </w:hyperlink>
    </w:p>
    <w:p w:rsidR="008B0C69" w:rsidRDefault="008B0C69" w:rsidP="00405607">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Asimismo, el link sobre información de talleres:</w:t>
      </w:r>
    </w:p>
    <w:p w:rsidR="008B0C69" w:rsidRDefault="00652015" w:rsidP="00405607">
      <w:pPr>
        <w:spacing w:after="0" w:line="276" w:lineRule="auto"/>
        <w:ind w:left="66"/>
        <w:jc w:val="both"/>
        <w:rPr>
          <w:rFonts w:asciiTheme="minorHAnsi" w:eastAsia="Arial" w:hAnsiTheme="minorHAnsi" w:cstheme="minorHAnsi"/>
          <w:sz w:val="24"/>
          <w:szCs w:val="24"/>
          <w:lang w:val="es-MX"/>
        </w:rPr>
      </w:pPr>
      <w:hyperlink r:id="rId8" w:history="1">
        <w:r w:rsidR="008B0C69" w:rsidRPr="005A51E6">
          <w:rPr>
            <w:rStyle w:val="Hipervnculo"/>
            <w:rFonts w:asciiTheme="minorHAnsi" w:eastAsia="Arial" w:hAnsiTheme="minorHAnsi" w:cstheme="minorHAnsi"/>
            <w:sz w:val="24"/>
            <w:szCs w:val="24"/>
            <w:lang w:val="es-MX"/>
          </w:rPr>
          <w:t>https://plataformadigitalnacional.org/blog/en-busca-de-la-interconexion-a-la-plataforma-talleres-tecnicos/</w:t>
        </w:r>
      </w:hyperlink>
    </w:p>
    <w:p w:rsidR="008B0C69" w:rsidRDefault="008B0C69" w:rsidP="00405607">
      <w:pPr>
        <w:spacing w:after="0" w:line="276" w:lineRule="auto"/>
        <w:ind w:left="66"/>
        <w:jc w:val="both"/>
        <w:rPr>
          <w:rFonts w:asciiTheme="minorHAnsi" w:eastAsia="Arial" w:hAnsiTheme="minorHAnsi" w:cstheme="minorHAnsi"/>
          <w:sz w:val="24"/>
          <w:szCs w:val="24"/>
          <w:lang w:val="es-MX"/>
        </w:rPr>
      </w:pPr>
    </w:p>
    <w:p w:rsidR="00EE59F0" w:rsidRDefault="00405607" w:rsidP="00914924">
      <w:pPr>
        <w:spacing w:after="0" w:line="276" w:lineRule="auto"/>
        <w:ind w:left="66"/>
        <w:jc w:val="both"/>
        <w:rPr>
          <w:rFonts w:asciiTheme="minorHAnsi" w:eastAsia="Arial" w:hAnsiTheme="minorHAnsi" w:cstheme="minorHAnsi"/>
          <w:sz w:val="24"/>
          <w:szCs w:val="24"/>
          <w:lang w:val="es-MX"/>
        </w:rPr>
      </w:pPr>
      <w:r w:rsidRPr="00554264">
        <w:rPr>
          <w:rFonts w:asciiTheme="minorHAnsi" w:eastAsia="Arial" w:hAnsiTheme="minorHAnsi" w:cstheme="minorHAnsi"/>
          <w:sz w:val="24"/>
          <w:szCs w:val="24"/>
          <w:lang w:val="es-MX"/>
        </w:rPr>
        <w:t>Rosa María Cruz Lesbros</w:t>
      </w:r>
      <w:r>
        <w:rPr>
          <w:rFonts w:asciiTheme="minorHAnsi" w:eastAsia="Arial" w:hAnsiTheme="minorHAnsi" w:cstheme="minorHAnsi"/>
          <w:sz w:val="24"/>
          <w:szCs w:val="24"/>
          <w:lang w:val="es-MX"/>
        </w:rPr>
        <w:t xml:space="preserve">, Presidenta del CPC del SNA, destacó que es muy importante que los CPCs estén al tanto de esta herramienta y se impulse en el seno del Comité Coordinador de cada estado para dar cumplimiento a las obligaciones legales en el tema. </w:t>
      </w:r>
    </w:p>
    <w:p w:rsidR="00405607" w:rsidRDefault="00405607" w:rsidP="00914924">
      <w:pPr>
        <w:spacing w:after="0" w:line="276" w:lineRule="auto"/>
        <w:ind w:left="66"/>
        <w:jc w:val="both"/>
        <w:rPr>
          <w:rFonts w:asciiTheme="minorHAnsi" w:eastAsia="Arial" w:hAnsiTheme="minorHAnsi" w:cstheme="minorHAnsi"/>
          <w:sz w:val="24"/>
          <w:szCs w:val="24"/>
          <w:lang w:val="es-MX"/>
        </w:rPr>
      </w:pPr>
    </w:p>
    <w:p w:rsidR="008B0C69" w:rsidRDefault="008B0C69" w:rsidP="00914924">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Alejandro Álvarez</w:t>
      </w:r>
      <w:r w:rsidR="00554264">
        <w:rPr>
          <w:rFonts w:asciiTheme="minorHAnsi" w:eastAsia="Arial" w:hAnsiTheme="minorHAnsi" w:cstheme="minorHAnsi"/>
          <w:sz w:val="24"/>
          <w:szCs w:val="24"/>
          <w:lang w:val="es-MX"/>
        </w:rPr>
        <w:t xml:space="preserve"> Castellanos Blancarte, Integrante del CPC Durango,</w:t>
      </w:r>
      <w:r>
        <w:rPr>
          <w:rFonts w:asciiTheme="minorHAnsi" w:eastAsia="Arial" w:hAnsiTheme="minorHAnsi" w:cstheme="minorHAnsi"/>
          <w:sz w:val="24"/>
          <w:szCs w:val="24"/>
          <w:lang w:val="es-MX"/>
        </w:rPr>
        <w:t xml:space="preserve"> preguntó si se está realizando un trabajo coordinado con el INAI para el tema de gobierno abierto. </w:t>
      </w:r>
    </w:p>
    <w:p w:rsidR="008B0C69" w:rsidRDefault="008B0C69" w:rsidP="00914924">
      <w:pPr>
        <w:spacing w:after="0" w:line="276" w:lineRule="auto"/>
        <w:ind w:left="66"/>
        <w:jc w:val="both"/>
        <w:rPr>
          <w:rFonts w:asciiTheme="minorHAnsi" w:eastAsia="Arial" w:hAnsiTheme="minorHAnsi" w:cstheme="minorHAnsi"/>
          <w:sz w:val="24"/>
          <w:szCs w:val="24"/>
          <w:lang w:val="es-MX"/>
        </w:rPr>
      </w:pPr>
    </w:p>
    <w:p w:rsidR="008B0C69" w:rsidRDefault="008B0C69" w:rsidP="00914924">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El ponente explicó que el INAI está desarrollando una herramienta que permite a los estados capturar información de contrataciones.</w:t>
      </w:r>
    </w:p>
    <w:p w:rsidR="00405607" w:rsidRDefault="00405607" w:rsidP="00914924">
      <w:pPr>
        <w:spacing w:after="0" w:line="276" w:lineRule="auto"/>
        <w:ind w:left="66"/>
        <w:jc w:val="both"/>
        <w:rPr>
          <w:rFonts w:asciiTheme="minorHAnsi" w:eastAsia="Arial" w:hAnsiTheme="minorHAnsi" w:cstheme="minorHAnsi"/>
          <w:sz w:val="24"/>
          <w:szCs w:val="24"/>
          <w:lang w:val="es-MX"/>
        </w:rPr>
      </w:pPr>
    </w:p>
    <w:p w:rsidR="00AD4FE7" w:rsidRDefault="008B0C69" w:rsidP="00914924">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El ponente indicó que se realizará un taller y que enviará la fecha y el link para que puedan conectarse. </w:t>
      </w:r>
    </w:p>
    <w:p w:rsidR="008E218A" w:rsidRPr="00A41DD1" w:rsidRDefault="008E218A" w:rsidP="00BE1E0E">
      <w:pPr>
        <w:spacing w:after="0" w:line="276" w:lineRule="auto"/>
        <w:jc w:val="both"/>
        <w:rPr>
          <w:rFonts w:asciiTheme="minorHAnsi" w:eastAsia="Arial" w:hAnsiTheme="minorHAnsi" w:cstheme="minorHAnsi"/>
          <w:sz w:val="24"/>
          <w:szCs w:val="24"/>
          <w:lang w:val="es-MX"/>
        </w:rPr>
      </w:pPr>
    </w:p>
    <w:p w:rsidR="00A41DD1" w:rsidRPr="00A41DD1" w:rsidRDefault="00A41DD1" w:rsidP="00A41DD1">
      <w:pPr>
        <w:pStyle w:val="Prrafodelista"/>
        <w:numPr>
          <w:ilvl w:val="0"/>
          <w:numId w:val="16"/>
        </w:numPr>
        <w:spacing w:after="0" w:line="276" w:lineRule="auto"/>
        <w:ind w:left="426"/>
        <w:jc w:val="both"/>
        <w:rPr>
          <w:rFonts w:asciiTheme="minorHAnsi" w:eastAsia="Arial" w:hAnsiTheme="minorHAnsi" w:cstheme="minorHAnsi"/>
          <w:b/>
          <w:bCs/>
          <w:sz w:val="24"/>
          <w:szCs w:val="24"/>
          <w:lang w:val="es-MX"/>
        </w:rPr>
      </w:pPr>
      <w:r w:rsidRPr="00A41DD1">
        <w:rPr>
          <w:b/>
          <w:bCs/>
          <w:sz w:val="24"/>
          <w:szCs w:val="24"/>
        </w:rPr>
        <w:t>Presentación de trabajos de las Comisiones. Retos y Perspectivas.</w:t>
      </w:r>
    </w:p>
    <w:p w:rsidR="00A41DD1" w:rsidRDefault="00A41DD1" w:rsidP="00A41DD1">
      <w:pPr>
        <w:pStyle w:val="Prrafodelista"/>
        <w:spacing w:after="0" w:line="276" w:lineRule="auto"/>
        <w:ind w:left="426"/>
        <w:jc w:val="both"/>
        <w:rPr>
          <w:b/>
          <w:bCs/>
          <w:sz w:val="24"/>
          <w:szCs w:val="24"/>
        </w:rPr>
      </w:pPr>
    </w:p>
    <w:p w:rsidR="00A41DD1" w:rsidRPr="005077F3"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r>
      <w:r w:rsidRPr="005077F3">
        <w:rPr>
          <w:sz w:val="24"/>
          <w:szCs w:val="24"/>
        </w:rPr>
        <w:t>Comunicación.</w:t>
      </w:r>
    </w:p>
    <w:p w:rsidR="00E33AFA" w:rsidRPr="00E33AFA" w:rsidRDefault="00E33AFA" w:rsidP="00A41DD1">
      <w:pPr>
        <w:pStyle w:val="Prrafodelista"/>
        <w:spacing w:after="0" w:line="276" w:lineRule="auto"/>
        <w:jc w:val="both"/>
        <w:rPr>
          <w:b/>
          <w:bCs/>
          <w:sz w:val="12"/>
          <w:szCs w:val="12"/>
        </w:rPr>
      </w:pPr>
    </w:p>
    <w:p w:rsidR="00FF0FD3" w:rsidRDefault="00F13313" w:rsidP="00FF0FD3">
      <w:pPr>
        <w:spacing w:after="0" w:line="276" w:lineRule="auto"/>
        <w:jc w:val="both"/>
        <w:rPr>
          <w:sz w:val="24"/>
          <w:szCs w:val="24"/>
        </w:rPr>
      </w:pPr>
      <w:r>
        <w:rPr>
          <w:sz w:val="24"/>
          <w:szCs w:val="24"/>
        </w:rPr>
        <w:t xml:space="preserve">El Presidente de la Comisión, </w:t>
      </w:r>
      <w:r w:rsidR="00E33AFA">
        <w:rPr>
          <w:sz w:val="24"/>
          <w:szCs w:val="24"/>
        </w:rPr>
        <w:t xml:space="preserve">Javier Montes de Oca Zentella, Integrante del CPC Yucatán, </w:t>
      </w:r>
      <w:r>
        <w:rPr>
          <w:sz w:val="24"/>
          <w:szCs w:val="24"/>
        </w:rPr>
        <w:t>expuso que la comisión se integra por</w:t>
      </w:r>
      <w:r w:rsidR="00FF0FD3">
        <w:rPr>
          <w:sz w:val="24"/>
          <w:szCs w:val="24"/>
        </w:rPr>
        <w:t xml:space="preserve"> 12 </w:t>
      </w:r>
      <w:r>
        <w:rPr>
          <w:sz w:val="24"/>
          <w:szCs w:val="24"/>
        </w:rPr>
        <w:t xml:space="preserve">miembros </w:t>
      </w:r>
      <w:r w:rsidR="00FF0FD3">
        <w:rPr>
          <w:sz w:val="24"/>
          <w:szCs w:val="24"/>
        </w:rPr>
        <w:t xml:space="preserve">de CPCs del país. </w:t>
      </w:r>
      <w:r>
        <w:rPr>
          <w:sz w:val="24"/>
          <w:szCs w:val="24"/>
        </w:rPr>
        <w:t>La Comisión ha identificado las n</w:t>
      </w:r>
      <w:r w:rsidR="00FF0FD3">
        <w:rPr>
          <w:sz w:val="24"/>
          <w:szCs w:val="24"/>
        </w:rPr>
        <w:t>ecesidades internas y externas para establecer mecanismos de intercambio de información</w:t>
      </w:r>
      <w:r w:rsidR="00F900EC">
        <w:rPr>
          <w:sz w:val="24"/>
          <w:szCs w:val="24"/>
        </w:rPr>
        <w:t xml:space="preserve"> y</w:t>
      </w:r>
      <w:r w:rsidR="001C352F">
        <w:rPr>
          <w:sz w:val="24"/>
          <w:szCs w:val="24"/>
        </w:rPr>
        <w:t xml:space="preserve"> hacer eficientes</w:t>
      </w:r>
      <w:r w:rsidR="00F900EC">
        <w:rPr>
          <w:sz w:val="24"/>
          <w:szCs w:val="24"/>
        </w:rPr>
        <w:t xml:space="preserve"> procesos comunicativos exitosos. </w:t>
      </w:r>
    </w:p>
    <w:p w:rsidR="00F13313" w:rsidRPr="00E33AFA" w:rsidRDefault="00F13313" w:rsidP="00FF0FD3">
      <w:pPr>
        <w:spacing w:after="0" w:line="276" w:lineRule="auto"/>
        <w:jc w:val="both"/>
        <w:rPr>
          <w:sz w:val="16"/>
          <w:szCs w:val="16"/>
        </w:rPr>
      </w:pPr>
    </w:p>
    <w:p w:rsidR="00F900EC" w:rsidRDefault="00F900EC" w:rsidP="00FF0FD3">
      <w:pPr>
        <w:spacing w:after="0" w:line="276" w:lineRule="auto"/>
        <w:jc w:val="both"/>
        <w:rPr>
          <w:sz w:val="24"/>
          <w:szCs w:val="24"/>
        </w:rPr>
      </w:pPr>
      <w:r>
        <w:rPr>
          <w:sz w:val="24"/>
          <w:szCs w:val="24"/>
        </w:rPr>
        <w:t>Asimismo, relató los primeros pasos caminados y los 10 documentos denominados “fuente” que pueden enriquecer a la Red. También refirió un grupo de documento identificado com</w:t>
      </w:r>
      <w:r w:rsidR="00F13313">
        <w:rPr>
          <w:sz w:val="24"/>
          <w:szCs w:val="24"/>
        </w:rPr>
        <w:t>o</w:t>
      </w:r>
      <w:r>
        <w:rPr>
          <w:sz w:val="24"/>
          <w:szCs w:val="24"/>
        </w:rPr>
        <w:t xml:space="preserve"> “F11” que consisten en documentos o proyectos que se están generando en comisiones de la Red. </w:t>
      </w:r>
    </w:p>
    <w:p w:rsidR="00F13313" w:rsidRPr="00E33AFA" w:rsidRDefault="00F13313" w:rsidP="00FF0FD3">
      <w:pPr>
        <w:spacing w:after="0" w:line="276" w:lineRule="auto"/>
        <w:jc w:val="both"/>
        <w:rPr>
          <w:sz w:val="12"/>
          <w:szCs w:val="12"/>
        </w:rPr>
      </w:pPr>
    </w:p>
    <w:p w:rsidR="00F900EC" w:rsidRDefault="00F900EC" w:rsidP="00FF0FD3">
      <w:pPr>
        <w:spacing w:after="0" w:line="276" w:lineRule="auto"/>
        <w:jc w:val="both"/>
        <w:rPr>
          <w:sz w:val="24"/>
          <w:szCs w:val="24"/>
        </w:rPr>
      </w:pPr>
      <w:r>
        <w:rPr>
          <w:sz w:val="24"/>
          <w:szCs w:val="24"/>
        </w:rPr>
        <w:t xml:space="preserve">Igualmente, enlistó las acciones de comunicación sugeridas que obran en los documentos fuente. Señaló sugerencias de acciones tanto de comunicación interna como externa. </w:t>
      </w:r>
    </w:p>
    <w:p w:rsidR="00535D1C" w:rsidRPr="00E33AFA" w:rsidRDefault="00535D1C" w:rsidP="00FF0FD3">
      <w:pPr>
        <w:spacing w:after="0" w:line="276" w:lineRule="auto"/>
        <w:jc w:val="both"/>
        <w:rPr>
          <w:sz w:val="16"/>
          <w:szCs w:val="16"/>
        </w:rPr>
      </w:pPr>
    </w:p>
    <w:p w:rsidR="00F900EC" w:rsidRDefault="00F900EC" w:rsidP="00FF0FD3">
      <w:pPr>
        <w:spacing w:after="0" w:line="276" w:lineRule="auto"/>
        <w:jc w:val="both"/>
        <w:rPr>
          <w:sz w:val="24"/>
          <w:szCs w:val="24"/>
        </w:rPr>
      </w:pPr>
      <w:r>
        <w:rPr>
          <w:sz w:val="24"/>
          <w:szCs w:val="24"/>
        </w:rPr>
        <w:t>Entre otras recomendaciones, expuso la importancia de homologar a las comisiones de la Red de manera gráfica</w:t>
      </w:r>
      <w:r w:rsidR="001C352F">
        <w:rPr>
          <w:sz w:val="24"/>
          <w:szCs w:val="24"/>
        </w:rPr>
        <w:t xml:space="preserve"> (uso de un solo logo de la Red)</w:t>
      </w:r>
      <w:r>
        <w:rPr>
          <w:sz w:val="24"/>
          <w:szCs w:val="24"/>
        </w:rPr>
        <w:t>. También se propone organizar una semana anticorrupción que podría ser un evento en el que se divulgue el tema y se use el logo de la Red</w:t>
      </w:r>
      <w:r w:rsidR="00F13313">
        <w:rPr>
          <w:sz w:val="24"/>
          <w:szCs w:val="24"/>
        </w:rPr>
        <w:t xml:space="preserve"> y relató las distintas actividades que se podrían llevar a cabo.</w:t>
      </w:r>
    </w:p>
    <w:p w:rsidR="00A41DD1" w:rsidRPr="00A41DD1" w:rsidRDefault="00A41DD1" w:rsidP="00A41DD1">
      <w:pPr>
        <w:pStyle w:val="Prrafodelista"/>
        <w:spacing w:after="0" w:line="276" w:lineRule="auto"/>
        <w:jc w:val="both"/>
        <w:rPr>
          <w:sz w:val="24"/>
          <w:szCs w:val="24"/>
        </w:rPr>
      </w:pPr>
    </w:p>
    <w:p w:rsid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Educación</w:t>
      </w:r>
    </w:p>
    <w:p w:rsidR="00E33AFA" w:rsidRPr="00E33AFA" w:rsidRDefault="00E33AFA" w:rsidP="00A41DD1">
      <w:pPr>
        <w:pStyle w:val="Prrafodelista"/>
        <w:spacing w:after="0" w:line="276" w:lineRule="auto"/>
        <w:jc w:val="both"/>
        <w:rPr>
          <w:sz w:val="12"/>
          <w:szCs w:val="12"/>
        </w:rPr>
      </w:pPr>
    </w:p>
    <w:p w:rsidR="00535D1C" w:rsidRDefault="007C0E53" w:rsidP="00535D1C">
      <w:pPr>
        <w:spacing w:after="0" w:line="276" w:lineRule="auto"/>
        <w:jc w:val="both"/>
        <w:rPr>
          <w:sz w:val="24"/>
          <w:szCs w:val="24"/>
        </w:rPr>
      </w:pPr>
      <w:r>
        <w:rPr>
          <w:sz w:val="24"/>
          <w:szCs w:val="24"/>
        </w:rPr>
        <w:t>El Presidente de la Comisión</w:t>
      </w:r>
      <w:r w:rsidR="00A1690E" w:rsidRPr="00E33AFA">
        <w:rPr>
          <w:sz w:val="24"/>
          <w:szCs w:val="24"/>
        </w:rPr>
        <w:t xml:space="preserve">, Francisco </w:t>
      </w:r>
      <w:r w:rsidR="00E33AFA" w:rsidRPr="00E33AFA">
        <w:rPr>
          <w:sz w:val="24"/>
          <w:szCs w:val="24"/>
        </w:rPr>
        <w:t xml:space="preserve">Javier </w:t>
      </w:r>
      <w:r w:rsidR="00A1690E" w:rsidRPr="00E33AFA">
        <w:rPr>
          <w:sz w:val="24"/>
          <w:szCs w:val="24"/>
        </w:rPr>
        <w:t>Mariscal</w:t>
      </w:r>
      <w:r w:rsidR="00E33AFA" w:rsidRPr="00E33AFA">
        <w:rPr>
          <w:sz w:val="24"/>
          <w:szCs w:val="24"/>
        </w:rPr>
        <w:t xml:space="preserve"> Magdaleno, Integrante del CPC Puebla</w:t>
      </w:r>
      <w:r w:rsidR="00A1690E" w:rsidRPr="00E33AFA">
        <w:rPr>
          <w:sz w:val="24"/>
          <w:szCs w:val="24"/>
        </w:rPr>
        <w:t>,</w:t>
      </w:r>
      <w:r w:rsidR="00E33AFA">
        <w:rPr>
          <w:sz w:val="24"/>
          <w:szCs w:val="24"/>
        </w:rPr>
        <w:t xml:space="preserve"> </w:t>
      </w:r>
      <w:r>
        <w:rPr>
          <w:sz w:val="24"/>
          <w:szCs w:val="24"/>
        </w:rPr>
        <w:t xml:space="preserve">expuso </w:t>
      </w:r>
      <w:r w:rsidR="00D51949">
        <w:rPr>
          <w:sz w:val="24"/>
          <w:szCs w:val="24"/>
        </w:rPr>
        <w:t>los objetivos del plan de trabajo</w:t>
      </w:r>
      <w:r w:rsidR="0099300A">
        <w:rPr>
          <w:sz w:val="24"/>
          <w:szCs w:val="24"/>
        </w:rPr>
        <w:t xml:space="preserve">, destacando que se dio continuidad al presentado con la anterior presidenta de la comisión. </w:t>
      </w:r>
    </w:p>
    <w:p w:rsidR="0099300A" w:rsidRDefault="0099300A" w:rsidP="00535D1C">
      <w:pPr>
        <w:spacing w:after="0" w:line="276" w:lineRule="auto"/>
        <w:jc w:val="both"/>
        <w:rPr>
          <w:sz w:val="24"/>
          <w:szCs w:val="24"/>
        </w:rPr>
      </w:pPr>
      <w:r>
        <w:rPr>
          <w:sz w:val="24"/>
          <w:szCs w:val="24"/>
        </w:rPr>
        <w:t>Resaltó entre los objetivos generar impacto a largo plazo en la educación y los procesos formativos formales que se refuerce a través de campañas de concientización claras que no s</w:t>
      </w:r>
      <w:r w:rsidR="001C352F">
        <w:rPr>
          <w:sz w:val="24"/>
          <w:szCs w:val="24"/>
        </w:rPr>
        <w:t>ó</w:t>
      </w:r>
      <w:r>
        <w:rPr>
          <w:sz w:val="24"/>
          <w:szCs w:val="24"/>
        </w:rPr>
        <w:t xml:space="preserve">lo se centren en disuadir actos de corrupción, sino que también generen cambios graduales en la percepción de la sociedad sobre este problema. </w:t>
      </w:r>
    </w:p>
    <w:p w:rsidR="0099300A" w:rsidRDefault="0099300A" w:rsidP="00535D1C">
      <w:pPr>
        <w:spacing w:after="0" w:line="276" w:lineRule="auto"/>
        <w:jc w:val="both"/>
        <w:rPr>
          <w:sz w:val="24"/>
          <w:szCs w:val="24"/>
        </w:rPr>
      </w:pPr>
      <w:r>
        <w:rPr>
          <w:sz w:val="24"/>
          <w:szCs w:val="24"/>
        </w:rPr>
        <w:lastRenderedPageBreak/>
        <w:t xml:space="preserve">El objetivo específico es fomentar la adopción de valores asociados con la integridad entre la población a través de la formación cívica y ética. </w:t>
      </w:r>
    </w:p>
    <w:p w:rsidR="0099300A" w:rsidRDefault="0099300A" w:rsidP="00535D1C">
      <w:pPr>
        <w:spacing w:after="0" w:line="276" w:lineRule="auto"/>
        <w:jc w:val="both"/>
        <w:rPr>
          <w:sz w:val="24"/>
          <w:szCs w:val="24"/>
        </w:rPr>
      </w:pPr>
      <w:r>
        <w:rPr>
          <w:sz w:val="24"/>
          <w:szCs w:val="24"/>
        </w:rPr>
        <w:t xml:space="preserve">Asimismo, </w:t>
      </w:r>
      <w:r w:rsidRPr="001C352F">
        <w:rPr>
          <w:sz w:val="24"/>
          <w:szCs w:val="24"/>
        </w:rPr>
        <w:t xml:space="preserve">expuso los 3 ejes </w:t>
      </w:r>
      <w:r w:rsidR="00E92586" w:rsidRPr="001C352F">
        <w:rPr>
          <w:sz w:val="24"/>
          <w:szCs w:val="24"/>
        </w:rPr>
        <w:t xml:space="preserve">definidos para la actuación: sistema educativo nacional, </w:t>
      </w:r>
      <w:r w:rsidR="00B10122" w:rsidRPr="001C352F">
        <w:rPr>
          <w:sz w:val="24"/>
          <w:szCs w:val="24"/>
        </w:rPr>
        <w:t xml:space="preserve">servicio público </w:t>
      </w:r>
      <w:r w:rsidR="00E92586" w:rsidRPr="001C352F">
        <w:rPr>
          <w:sz w:val="24"/>
          <w:szCs w:val="24"/>
        </w:rPr>
        <w:t>de carrera y</w:t>
      </w:r>
      <w:r w:rsidR="00B10122">
        <w:rPr>
          <w:sz w:val="24"/>
          <w:szCs w:val="24"/>
        </w:rPr>
        <w:t xml:space="preserve"> cultura de integridad </w:t>
      </w:r>
      <w:r w:rsidR="00457690">
        <w:rPr>
          <w:sz w:val="24"/>
          <w:szCs w:val="24"/>
        </w:rPr>
        <w:t xml:space="preserve">profesional y empresarial. </w:t>
      </w:r>
    </w:p>
    <w:p w:rsidR="00E92586" w:rsidRDefault="00E92586" w:rsidP="00535D1C">
      <w:pPr>
        <w:spacing w:after="0" w:line="276" w:lineRule="auto"/>
        <w:jc w:val="both"/>
        <w:rPr>
          <w:sz w:val="24"/>
          <w:szCs w:val="24"/>
        </w:rPr>
      </w:pPr>
      <w:r>
        <w:rPr>
          <w:sz w:val="24"/>
          <w:szCs w:val="24"/>
        </w:rPr>
        <w:t>En el sistema Educativo Nacional se busca fomentar la colaboración interinstitucional con el Sistema Educativo Nacional en materia de formación cívica, ética, de integridad y de derechos humanos</w:t>
      </w:r>
      <w:r w:rsidR="00B10122">
        <w:rPr>
          <w:sz w:val="24"/>
          <w:szCs w:val="24"/>
        </w:rPr>
        <w:t>.</w:t>
      </w:r>
    </w:p>
    <w:p w:rsidR="00B10122" w:rsidRDefault="00B10122" w:rsidP="00535D1C">
      <w:pPr>
        <w:spacing w:after="0" w:line="276" w:lineRule="auto"/>
        <w:jc w:val="both"/>
        <w:rPr>
          <w:sz w:val="24"/>
          <w:szCs w:val="24"/>
        </w:rPr>
      </w:pPr>
      <w:r>
        <w:rPr>
          <w:sz w:val="24"/>
          <w:szCs w:val="24"/>
        </w:rPr>
        <w:t xml:space="preserve">Sobre el servicio público de carrera, las carreras deben estar basadas en el mérito, las capacidades, el desempeño y las habilidades de acuerdo con el perfil del puesto, el cargo o la comisión. Es importante que haya procesos transparentes de reclutamiento, selección, desarrollo y remoción basados en concursos abiertos; trabajar en la profesionalización de funcionarios encargados del control interno; realizarse una evaluación periódica de los servidores públicos y vinculación con instituciones de educación superior para fortalecer procesos de reclutamiento, selección y capacitación de funcionarios públicos. </w:t>
      </w:r>
    </w:p>
    <w:p w:rsidR="00B10122" w:rsidRDefault="00457690" w:rsidP="00535D1C">
      <w:pPr>
        <w:spacing w:after="0" w:line="276" w:lineRule="auto"/>
        <w:jc w:val="both"/>
        <w:rPr>
          <w:sz w:val="24"/>
          <w:szCs w:val="24"/>
        </w:rPr>
      </w:pPr>
      <w:r>
        <w:rPr>
          <w:sz w:val="24"/>
          <w:szCs w:val="24"/>
        </w:rPr>
        <w:t xml:space="preserve">Por último, sobre la cultura de integridad profesional y empresarial, es importante que los CPCs se vinculen con los sectores profesional y empresarial para promover la cultura de la integridad y el combate a la corrupción. </w:t>
      </w:r>
    </w:p>
    <w:p w:rsidR="00457690" w:rsidRDefault="00982063" w:rsidP="00535D1C">
      <w:pPr>
        <w:spacing w:after="0" w:line="276" w:lineRule="auto"/>
        <w:jc w:val="both"/>
        <w:rPr>
          <w:sz w:val="24"/>
          <w:szCs w:val="24"/>
        </w:rPr>
      </w:pPr>
      <w:r>
        <w:rPr>
          <w:sz w:val="24"/>
          <w:szCs w:val="24"/>
        </w:rPr>
        <w:t xml:space="preserve">En el marco de estos objetivos, la Comisión realizó una jornada nacional por la integridad el 8 de mayo de 2020. </w:t>
      </w:r>
      <w:r w:rsidR="007D3146">
        <w:rPr>
          <w:sz w:val="24"/>
          <w:szCs w:val="24"/>
        </w:rPr>
        <w:t xml:space="preserve">También se desarrolló la propuesta de un curso de inducción para </w:t>
      </w:r>
      <w:r w:rsidR="00EE3E99">
        <w:rPr>
          <w:sz w:val="24"/>
          <w:szCs w:val="24"/>
        </w:rPr>
        <w:t>n</w:t>
      </w:r>
      <w:r w:rsidR="007D3146">
        <w:rPr>
          <w:sz w:val="24"/>
          <w:szCs w:val="24"/>
        </w:rPr>
        <w:t>uevos integrantes de CPC</w:t>
      </w:r>
      <w:r w:rsidR="008F0DAD">
        <w:rPr>
          <w:sz w:val="24"/>
          <w:szCs w:val="24"/>
        </w:rPr>
        <w:t>s que aborda tanto funciones como parte del CPC como de la Red de CPCs. Derivado de este curso, se realizó un contacto con Max Kaiser, quien puso a disposición de manera gratuita el aula virtual que está en su canal.</w:t>
      </w:r>
    </w:p>
    <w:p w:rsidR="008F0DAD" w:rsidRDefault="008F0DAD" w:rsidP="00535D1C">
      <w:pPr>
        <w:spacing w:after="0" w:line="276" w:lineRule="auto"/>
        <w:jc w:val="both"/>
        <w:rPr>
          <w:sz w:val="24"/>
          <w:szCs w:val="24"/>
        </w:rPr>
      </w:pPr>
      <w:r>
        <w:rPr>
          <w:sz w:val="24"/>
          <w:szCs w:val="24"/>
        </w:rPr>
        <w:t>Finalmente, la Comisión está trabajando con Max Kaiser la posibilidad de realizar cápsulas teóricas.</w:t>
      </w:r>
    </w:p>
    <w:p w:rsidR="008F0DAD" w:rsidRDefault="008F0DAD" w:rsidP="00535D1C">
      <w:pPr>
        <w:spacing w:after="0" w:line="276" w:lineRule="auto"/>
        <w:jc w:val="both"/>
        <w:rPr>
          <w:sz w:val="24"/>
          <w:szCs w:val="24"/>
        </w:rPr>
      </w:pPr>
      <w:r>
        <w:rPr>
          <w:sz w:val="24"/>
          <w:szCs w:val="24"/>
        </w:rPr>
        <w:t>Por su parte, Raúl Cázares</w:t>
      </w:r>
      <w:r w:rsidR="00E33AFA">
        <w:rPr>
          <w:sz w:val="24"/>
          <w:szCs w:val="24"/>
        </w:rPr>
        <w:t xml:space="preserve"> Urban, Secretario de la Comisión e Integrante del CPC Quintana Roo, </w:t>
      </w:r>
      <w:r>
        <w:rPr>
          <w:sz w:val="24"/>
          <w:szCs w:val="24"/>
        </w:rPr>
        <w:t xml:space="preserve"> compartió que los retos de la Comisión son:</w:t>
      </w:r>
    </w:p>
    <w:p w:rsidR="008F0DAD" w:rsidRDefault="008F0DAD" w:rsidP="008F0DAD">
      <w:pPr>
        <w:pStyle w:val="Prrafodelista"/>
        <w:numPr>
          <w:ilvl w:val="0"/>
          <w:numId w:val="37"/>
        </w:numPr>
        <w:spacing w:after="0" w:line="276" w:lineRule="auto"/>
        <w:jc w:val="both"/>
        <w:rPr>
          <w:sz w:val="24"/>
          <w:szCs w:val="24"/>
        </w:rPr>
      </w:pPr>
      <w:r w:rsidRPr="008F0DAD">
        <w:rPr>
          <w:sz w:val="24"/>
          <w:szCs w:val="24"/>
        </w:rPr>
        <w:t>Generar sinergia y proactividad de los integrantes de la comisión.</w:t>
      </w:r>
    </w:p>
    <w:p w:rsidR="008F0DAD" w:rsidRDefault="008F0DAD" w:rsidP="008F0DAD">
      <w:pPr>
        <w:pStyle w:val="Prrafodelista"/>
        <w:numPr>
          <w:ilvl w:val="0"/>
          <w:numId w:val="37"/>
        </w:numPr>
        <w:spacing w:after="0" w:line="276" w:lineRule="auto"/>
        <w:jc w:val="both"/>
        <w:rPr>
          <w:sz w:val="24"/>
          <w:szCs w:val="24"/>
        </w:rPr>
      </w:pPr>
      <w:r w:rsidRPr="008F0DAD">
        <w:rPr>
          <w:sz w:val="24"/>
          <w:szCs w:val="24"/>
        </w:rPr>
        <w:t>Que los proyectos y productos impacten en los CPC directamente.</w:t>
      </w:r>
    </w:p>
    <w:p w:rsidR="008F0DAD" w:rsidRDefault="008F0DAD" w:rsidP="008F0DAD">
      <w:pPr>
        <w:pStyle w:val="Prrafodelista"/>
        <w:numPr>
          <w:ilvl w:val="0"/>
          <w:numId w:val="37"/>
        </w:numPr>
        <w:spacing w:after="0" w:line="276" w:lineRule="auto"/>
        <w:jc w:val="both"/>
        <w:rPr>
          <w:sz w:val="24"/>
          <w:szCs w:val="24"/>
        </w:rPr>
      </w:pPr>
      <w:r w:rsidRPr="008F0DAD">
        <w:rPr>
          <w:sz w:val="24"/>
          <w:szCs w:val="24"/>
        </w:rPr>
        <w:t>Apropiación del plan de trabajo por parte de todos sus integrantes.</w:t>
      </w:r>
    </w:p>
    <w:p w:rsidR="008F0DAD" w:rsidRDefault="008F0DAD" w:rsidP="008F0DAD">
      <w:pPr>
        <w:pStyle w:val="Prrafodelista"/>
        <w:numPr>
          <w:ilvl w:val="0"/>
          <w:numId w:val="37"/>
        </w:numPr>
        <w:spacing w:after="0" w:line="276" w:lineRule="auto"/>
        <w:jc w:val="both"/>
        <w:rPr>
          <w:sz w:val="24"/>
          <w:szCs w:val="24"/>
        </w:rPr>
      </w:pPr>
      <w:r w:rsidRPr="008F0DAD">
        <w:rPr>
          <w:sz w:val="24"/>
          <w:szCs w:val="24"/>
        </w:rPr>
        <w:t xml:space="preserve">Transversalizar el plan de trabajo de la Comisión. </w:t>
      </w:r>
    </w:p>
    <w:p w:rsidR="008F0DAD" w:rsidRPr="008F0DAD" w:rsidRDefault="008F0DAD" w:rsidP="008F0DAD">
      <w:pPr>
        <w:pStyle w:val="Prrafodelista"/>
        <w:numPr>
          <w:ilvl w:val="0"/>
          <w:numId w:val="37"/>
        </w:numPr>
        <w:spacing w:after="0" w:line="276" w:lineRule="auto"/>
        <w:jc w:val="both"/>
        <w:rPr>
          <w:sz w:val="24"/>
          <w:szCs w:val="24"/>
        </w:rPr>
      </w:pPr>
      <w:r w:rsidRPr="008F0DAD">
        <w:rPr>
          <w:sz w:val="24"/>
          <w:szCs w:val="24"/>
        </w:rPr>
        <w:t xml:space="preserve">Distribución equitativa del trabajo. </w:t>
      </w:r>
    </w:p>
    <w:p w:rsidR="007C0E53" w:rsidRPr="00535D1C" w:rsidRDefault="007C0E53" w:rsidP="00535D1C">
      <w:pPr>
        <w:spacing w:after="0" w:line="276" w:lineRule="auto"/>
        <w:jc w:val="both"/>
        <w:rPr>
          <w:sz w:val="24"/>
          <w:szCs w:val="24"/>
        </w:rPr>
      </w:pPr>
    </w:p>
    <w:p w:rsidR="00A41DD1" w:rsidRDefault="00A41DD1" w:rsidP="00A41DD1">
      <w:pPr>
        <w:pStyle w:val="Prrafodelista"/>
        <w:numPr>
          <w:ilvl w:val="0"/>
          <w:numId w:val="35"/>
        </w:numPr>
        <w:spacing w:after="0" w:line="276" w:lineRule="auto"/>
        <w:ind w:left="720" w:firstLine="0"/>
        <w:jc w:val="both"/>
        <w:rPr>
          <w:sz w:val="24"/>
          <w:szCs w:val="24"/>
        </w:rPr>
      </w:pPr>
      <w:r w:rsidRPr="00A41DD1">
        <w:rPr>
          <w:sz w:val="24"/>
          <w:szCs w:val="24"/>
        </w:rPr>
        <w:t>Gobierno Abierto</w:t>
      </w:r>
    </w:p>
    <w:p w:rsidR="00244698" w:rsidRPr="00E33AFA" w:rsidRDefault="00244698" w:rsidP="00244698">
      <w:pPr>
        <w:spacing w:after="0" w:line="276" w:lineRule="auto"/>
        <w:ind w:left="720"/>
        <w:jc w:val="both"/>
        <w:rPr>
          <w:sz w:val="16"/>
          <w:szCs w:val="16"/>
        </w:rPr>
      </w:pPr>
    </w:p>
    <w:p w:rsidR="00244698" w:rsidRDefault="000E43A2" w:rsidP="000E43A2">
      <w:pPr>
        <w:spacing w:after="0" w:line="276" w:lineRule="auto"/>
        <w:ind w:left="142"/>
        <w:jc w:val="both"/>
        <w:rPr>
          <w:sz w:val="24"/>
          <w:szCs w:val="24"/>
        </w:rPr>
      </w:pPr>
      <w:r>
        <w:rPr>
          <w:sz w:val="24"/>
          <w:szCs w:val="24"/>
        </w:rPr>
        <w:t xml:space="preserve">Raúl Cazares Urban, </w:t>
      </w:r>
      <w:r w:rsidR="00E33AFA">
        <w:rPr>
          <w:sz w:val="24"/>
          <w:szCs w:val="24"/>
        </w:rPr>
        <w:t xml:space="preserve">Presidente de la Comisión e Integrante del </w:t>
      </w:r>
      <w:r w:rsidR="001419CE">
        <w:rPr>
          <w:sz w:val="24"/>
          <w:szCs w:val="24"/>
        </w:rPr>
        <w:t xml:space="preserve">CPC Quintana Roo, </w:t>
      </w:r>
      <w:r>
        <w:rPr>
          <w:sz w:val="24"/>
          <w:szCs w:val="24"/>
        </w:rPr>
        <w:t xml:space="preserve">presentó el informe de actividades del primer año de la comisión de Gobierno Abierto. </w:t>
      </w:r>
    </w:p>
    <w:p w:rsidR="005165CF" w:rsidRPr="00E33AFA" w:rsidRDefault="005165CF" w:rsidP="000E43A2">
      <w:pPr>
        <w:spacing w:after="0" w:line="276" w:lineRule="auto"/>
        <w:ind w:left="142"/>
        <w:jc w:val="both"/>
        <w:rPr>
          <w:sz w:val="8"/>
          <w:szCs w:val="8"/>
        </w:rPr>
      </w:pPr>
    </w:p>
    <w:p w:rsidR="00816FD6" w:rsidRDefault="007920D5" w:rsidP="00816FD6">
      <w:pPr>
        <w:spacing w:after="0" w:line="276" w:lineRule="auto"/>
        <w:ind w:left="142"/>
        <w:jc w:val="both"/>
        <w:rPr>
          <w:sz w:val="24"/>
          <w:szCs w:val="24"/>
        </w:rPr>
      </w:pPr>
      <w:r>
        <w:rPr>
          <w:sz w:val="24"/>
          <w:szCs w:val="24"/>
        </w:rPr>
        <w:lastRenderedPageBreak/>
        <w:t>Destacó los problemas relacionados de gobierno abierto detectados en la Política Nacional Anticorrupción</w:t>
      </w:r>
      <w:r w:rsidR="00FF231E">
        <w:rPr>
          <w:sz w:val="24"/>
          <w:szCs w:val="24"/>
        </w:rPr>
        <w:t>; los principios transversales de la PNA</w:t>
      </w:r>
      <w:r w:rsidR="00261DB0">
        <w:rPr>
          <w:sz w:val="24"/>
          <w:szCs w:val="24"/>
        </w:rPr>
        <w:t>.</w:t>
      </w:r>
      <w:r w:rsidR="00816FD6">
        <w:rPr>
          <w:sz w:val="24"/>
          <w:szCs w:val="24"/>
        </w:rPr>
        <w:t xml:space="preserve"> También refirió cuál es el objetivo estratégico de la Comisión, siendo este promover y difundir la implementación de mecanismos, herramientas y ejercicios de gobierno abierto. Así, se buscó abrir espacios ciudadanos para la incidencia a través de experiencias, buenas prácticas y plataformas tecnológicas.</w:t>
      </w:r>
    </w:p>
    <w:p w:rsidR="0047599F" w:rsidRDefault="0047599F" w:rsidP="00816FD6">
      <w:pPr>
        <w:spacing w:after="0" w:line="276" w:lineRule="auto"/>
        <w:ind w:left="142"/>
        <w:jc w:val="both"/>
        <w:rPr>
          <w:sz w:val="24"/>
          <w:szCs w:val="24"/>
        </w:rPr>
      </w:pPr>
      <w:r>
        <w:rPr>
          <w:sz w:val="24"/>
          <w:szCs w:val="24"/>
        </w:rPr>
        <w:t xml:space="preserve">Expuso la vinculación y formación de capacidades desarrolladas </w:t>
      </w:r>
      <w:r w:rsidR="009C6C1A">
        <w:rPr>
          <w:sz w:val="24"/>
          <w:szCs w:val="24"/>
        </w:rPr>
        <w:t>y</w:t>
      </w:r>
      <w:r>
        <w:rPr>
          <w:sz w:val="24"/>
          <w:szCs w:val="24"/>
        </w:rPr>
        <w:t xml:space="preserve"> la organización de diversos eventos</w:t>
      </w:r>
      <w:r w:rsidR="009C6C1A">
        <w:rPr>
          <w:sz w:val="24"/>
          <w:szCs w:val="24"/>
        </w:rPr>
        <w:t>; así com</w:t>
      </w:r>
      <w:r w:rsidR="00D50539">
        <w:rPr>
          <w:sz w:val="24"/>
          <w:szCs w:val="24"/>
        </w:rPr>
        <w:t>o</w:t>
      </w:r>
      <w:r w:rsidR="009C6C1A">
        <w:rPr>
          <w:sz w:val="24"/>
          <w:szCs w:val="24"/>
        </w:rPr>
        <w:t xml:space="preserve"> las diversas reuniones estratégicas realizadas.</w:t>
      </w:r>
    </w:p>
    <w:p w:rsidR="00744B3B" w:rsidRDefault="00744B3B" w:rsidP="00816FD6">
      <w:pPr>
        <w:spacing w:after="0" w:line="276" w:lineRule="auto"/>
        <w:ind w:left="142"/>
        <w:jc w:val="both"/>
        <w:rPr>
          <w:sz w:val="24"/>
          <w:szCs w:val="24"/>
        </w:rPr>
      </w:pPr>
      <w:r>
        <w:rPr>
          <w:sz w:val="24"/>
          <w:szCs w:val="24"/>
        </w:rPr>
        <w:t>De forma particular expuso el contenido del proyecto “Observatorio electoral” que busca vigilar el gasto en campaña, compromisos de campaña y que se cumplan los requisitos para ser candidato o candidata.</w:t>
      </w:r>
    </w:p>
    <w:p w:rsidR="00744B3B" w:rsidRDefault="00FA7AC3" w:rsidP="00816FD6">
      <w:pPr>
        <w:spacing w:after="0" w:line="276" w:lineRule="auto"/>
        <w:ind w:left="142"/>
        <w:jc w:val="both"/>
        <w:rPr>
          <w:sz w:val="24"/>
          <w:szCs w:val="24"/>
        </w:rPr>
      </w:pPr>
      <w:r>
        <w:rPr>
          <w:sz w:val="24"/>
          <w:szCs w:val="24"/>
        </w:rPr>
        <w:t xml:space="preserve">Con ese proyecto se busca promover integridad, transparentar el patrimonio, denuncia ciudadana y que los partidos gasten responsablemente. </w:t>
      </w:r>
    </w:p>
    <w:p w:rsidR="00FA7AC3" w:rsidRDefault="00FA7AC3" w:rsidP="00816FD6">
      <w:pPr>
        <w:spacing w:after="0" w:line="276" w:lineRule="auto"/>
        <w:ind w:left="142"/>
        <w:jc w:val="both"/>
        <w:rPr>
          <w:sz w:val="24"/>
          <w:szCs w:val="24"/>
        </w:rPr>
      </w:pPr>
      <w:r>
        <w:rPr>
          <w:sz w:val="24"/>
          <w:szCs w:val="24"/>
        </w:rPr>
        <w:t xml:space="preserve">Finalmente, expuso </w:t>
      </w:r>
      <w:r w:rsidR="00FA3C8D">
        <w:rPr>
          <w:sz w:val="24"/>
          <w:szCs w:val="24"/>
        </w:rPr>
        <w:t>dos proyectos adicionales</w:t>
      </w:r>
      <w:r w:rsidR="006B0027">
        <w:rPr>
          <w:sz w:val="24"/>
          <w:szCs w:val="24"/>
        </w:rPr>
        <w:t xml:space="preserve"> que se ponen a disposición de los CPCs</w:t>
      </w:r>
      <w:r w:rsidR="00FA3C8D">
        <w:rPr>
          <w:sz w:val="24"/>
          <w:szCs w:val="24"/>
        </w:rPr>
        <w:t>:</w:t>
      </w:r>
    </w:p>
    <w:p w:rsidR="00FA3C8D" w:rsidRDefault="00FA3C8D" w:rsidP="00816FD6">
      <w:pPr>
        <w:spacing w:after="0" w:line="276" w:lineRule="auto"/>
        <w:ind w:left="142"/>
        <w:jc w:val="both"/>
        <w:rPr>
          <w:sz w:val="24"/>
          <w:szCs w:val="24"/>
        </w:rPr>
      </w:pPr>
      <w:r>
        <w:rPr>
          <w:sz w:val="24"/>
          <w:szCs w:val="24"/>
        </w:rPr>
        <w:t>i) Catálogo de herramientas</w:t>
      </w:r>
      <w:r w:rsidR="006B0027">
        <w:rPr>
          <w:sz w:val="24"/>
          <w:szCs w:val="24"/>
        </w:rPr>
        <w:t>.</w:t>
      </w:r>
    </w:p>
    <w:p w:rsidR="00FA3C8D" w:rsidRDefault="00FA3C8D" w:rsidP="00816FD6">
      <w:pPr>
        <w:spacing w:after="0" w:line="276" w:lineRule="auto"/>
        <w:ind w:left="142"/>
        <w:jc w:val="both"/>
        <w:rPr>
          <w:sz w:val="24"/>
          <w:szCs w:val="24"/>
        </w:rPr>
      </w:pPr>
      <w:r>
        <w:rPr>
          <w:sz w:val="24"/>
          <w:szCs w:val="24"/>
        </w:rPr>
        <w:t xml:space="preserve">ii) </w:t>
      </w:r>
      <w:r w:rsidR="00A4095C">
        <w:rPr>
          <w:sz w:val="24"/>
          <w:szCs w:val="24"/>
        </w:rPr>
        <w:t xml:space="preserve">Árbol de contenidos páginas web CPC estatales. </w:t>
      </w:r>
      <w:r w:rsidR="003303E9">
        <w:rPr>
          <w:sz w:val="24"/>
          <w:szCs w:val="24"/>
        </w:rPr>
        <w:t xml:space="preserve">Describe los mínimos indispensables que deben tener las páginas electrónicas de los CPCs. </w:t>
      </w:r>
    </w:p>
    <w:p w:rsidR="003303E9" w:rsidRDefault="00000CDD" w:rsidP="00816FD6">
      <w:pPr>
        <w:spacing w:after="0" w:line="276" w:lineRule="auto"/>
        <w:ind w:left="142"/>
        <w:jc w:val="both"/>
        <w:rPr>
          <w:sz w:val="24"/>
          <w:szCs w:val="24"/>
        </w:rPr>
      </w:pPr>
      <w:r>
        <w:rPr>
          <w:sz w:val="24"/>
          <w:szCs w:val="24"/>
        </w:rPr>
        <w:t xml:space="preserve">Por último, precisó que comparte estos dos insumos a fin de que, en su momento, se sometan a consideración de la Junta de Presidentes. </w:t>
      </w:r>
    </w:p>
    <w:p w:rsidR="000E43A2" w:rsidRPr="00244698" w:rsidRDefault="000E43A2" w:rsidP="000E43A2">
      <w:pPr>
        <w:spacing w:after="0" w:line="276" w:lineRule="auto"/>
        <w:ind w:left="142"/>
        <w:jc w:val="both"/>
        <w:rPr>
          <w:sz w:val="24"/>
          <w:szCs w:val="24"/>
        </w:rPr>
      </w:pPr>
    </w:p>
    <w:p w:rsid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Indicadores, Metodologías y Mapas de Riesgo</w:t>
      </w:r>
    </w:p>
    <w:p w:rsidR="00E33AFA" w:rsidRPr="00E33AFA" w:rsidRDefault="00E33AFA" w:rsidP="00A41DD1">
      <w:pPr>
        <w:pStyle w:val="Prrafodelista"/>
        <w:spacing w:after="0" w:line="276" w:lineRule="auto"/>
        <w:jc w:val="both"/>
        <w:rPr>
          <w:sz w:val="14"/>
          <w:szCs w:val="14"/>
        </w:rPr>
      </w:pPr>
    </w:p>
    <w:p w:rsidR="00F54915" w:rsidRDefault="00E33AFA" w:rsidP="00F54915">
      <w:pPr>
        <w:spacing w:after="0" w:line="276" w:lineRule="auto"/>
        <w:jc w:val="both"/>
        <w:rPr>
          <w:sz w:val="24"/>
          <w:szCs w:val="24"/>
        </w:rPr>
      </w:pPr>
      <w:r w:rsidRPr="00E33AFA">
        <w:rPr>
          <w:sz w:val="24"/>
          <w:szCs w:val="24"/>
        </w:rPr>
        <w:t xml:space="preserve">Víctor Hugo </w:t>
      </w:r>
      <w:r w:rsidR="009A73F0" w:rsidRPr="00E33AFA">
        <w:rPr>
          <w:sz w:val="24"/>
          <w:szCs w:val="24"/>
        </w:rPr>
        <w:t>Vieyra</w:t>
      </w:r>
      <w:r w:rsidRPr="00E33AFA">
        <w:rPr>
          <w:sz w:val="24"/>
          <w:szCs w:val="24"/>
        </w:rPr>
        <w:t xml:space="preserve"> Avilés</w:t>
      </w:r>
      <w:r w:rsidR="009A73F0" w:rsidRPr="00E33AFA">
        <w:rPr>
          <w:sz w:val="24"/>
          <w:szCs w:val="24"/>
        </w:rPr>
        <w:t>,</w:t>
      </w:r>
      <w:r w:rsidR="00AD3A17" w:rsidRPr="00E33AFA">
        <w:rPr>
          <w:sz w:val="24"/>
          <w:szCs w:val="24"/>
        </w:rPr>
        <w:t xml:space="preserve"> Presidente de la Comisión e</w:t>
      </w:r>
      <w:r w:rsidR="009A73F0" w:rsidRPr="00E33AFA">
        <w:rPr>
          <w:sz w:val="24"/>
          <w:szCs w:val="24"/>
        </w:rPr>
        <w:t xml:space="preserve"> </w:t>
      </w:r>
      <w:r w:rsidRPr="00E33AFA">
        <w:rPr>
          <w:sz w:val="24"/>
          <w:szCs w:val="24"/>
        </w:rPr>
        <w:t>I</w:t>
      </w:r>
      <w:r w:rsidR="009A73F0" w:rsidRPr="00E33AFA">
        <w:rPr>
          <w:sz w:val="24"/>
          <w:szCs w:val="24"/>
        </w:rPr>
        <w:t xml:space="preserve">ntegrante del CPC </w:t>
      </w:r>
      <w:r w:rsidRPr="00E33AFA">
        <w:rPr>
          <w:sz w:val="24"/>
          <w:szCs w:val="24"/>
        </w:rPr>
        <w:t>Michoacán</w:t>
      </w:r>
      <w:r w:rsidR="009A73F0" w:rsidRPr="00E33AFA">
        <w:rPr>
          <w:sz w:val="24"/>
          <w:szCs w:val="24"/>
        </w:rPr>
        <w:t>,</w:t>
      </w:r>
      <w:r w:rsidR="009A73F0">
        <w:rPr>
          <w:sz w:val="24"/>
          <w:szCs w:val="24"/>
        </w:rPr>
        <w:t xml:space="preserve"> </w:t>
      </w:r>
      <w:r w:rsidR="000456ED">
        <w:rPr>
          <w:sz w:val="24"/>
          <w:szCs w:val="24"/>
        </w:rPr>
        <w:t xml:space="preserve">expuso un resumen de las acciones que se realizaron hasta octubre del presente año. La Comisión está integrada por 18 personas que representan 14 entidades federativas y un integrante del CPC del SNA. </w:t>
      </w:r>
    </w:p>
    <w:p w:rsidR="00F54915" w:rsidRDefault="00F54915" w:rsidP="00A41DD1">
      <w:pPr>
        <w:spacing w:after="0" w:line="276" w:lineRule="auto"/>
        <w:jc w:val="both"/>
        <w:rPr>
          <w:sz w:val="24"/>
          <w:szCs w:val="24"/>
        </w:rPr>
      </w:pPr>
      <w:r>
        <w:rPr>
          <w:sz w:val="24"/>
          <w:szCs w:val="24"/>
        </w:rPr>
        <w:t xml:space="preserve">Expuso el objetivo de la Comisión y </w:t>
      </w:r>
      <w:r w:rsidR="00950573">
        <w:rPr>
          <w:sz w:val="24"/>
          <w:szCs w:val="24"/>
        </w:rPr>
        <w:t>destacó la</w:t>
      </w:r>
      <w:r>
        <w:rPr>
          <w:sz w:val="24"/>
          <w:szCs w:val="24"/>
        </w:rPr>
        <w:t xml:space="preserve"> creación e implementación de un tablero de indicadores para el monitoreo y seguimiento de los sistema</w:t>
      </w:r>
      <w:r w:rsidR="00A3347A">
        <w:rPr>
          <w:sz w:val="24"/>
          <w:szCs w:val="24"/>
        </w:rPr>
        <w:t>s</w:t>
      </w:r>
      <w:r>
        <w:rPr>
          <w:sz w:val="24"/>
          <w:szCs w:val="24"/>
        </w:rPr>
        <w:t xml:space="preserve"> locales anticorrupción. </w:t>
      </w:r>
      <w:r w:rsidR="00A3347A">
        <w:rPr>
          <w:sz w:val="24"/>
          <w:szCs w:val="24"/>
        </w:rPr>
        <w:t xml:space="preserve">Se genera en 7 etapas de planeación y 3 de ejecución. </w:t>
      </w:r>
      <w:r w:rsidR="009F2C93">
        <w:rPr>
          <w:sz w:val="24"/>
          <w:szCs w:val="24"/>
        </w:rPr>
        <w:t xml:space="preserve">Actualmente hay 38 indicadores validados. La ITAC de la EGTP del ITESM presentó el proyecto a USAID y ha sido autorizado por parte de dicha institución. </w:t>
      </w:r>
    </w:p>
    <w:p w:rsidR="00C14D88" w:rsidRDefault="00E03396" w:rsidP="00A41DD1">
      <w:pPr>
        <w:spacing w:after="0" w:line="276" w:lineRule="auto"/>
        <w:jc w:val="both"/>
        <w:rPr>
          <w:sz w:val="24"/>
          <w:szCs w:val="24"/>
        </w:rPr>
      </w:pPr>
      <w:r>
        <w:rPr>
          <w:sz w:val="24"/>
          <w:szCs w:val="24"/>
        </w:rPr>
        <w:t xml:space="preserve">Entre los retos de la comisión para el siguiente año es que, en lo que va de este año se han realizado 1 sesión ordinaria, 1 extraordinaria y más de 10 reuniones de trabajo. Se creó y envió el Plan Anual de Trabajo 2020- 2021, que contiene 3 ejes, 3 objetivos generales, 5 objetivos específicos, 19 proyectos o acciones específicas (estrategias) y 21 indicadores de evaluación y cumplimiento. </w:t>
      </w:r>
    </w:p>
    <w:p w:rsidR="00BE1E0E" w:rsidRDefault="00BE1E0E" w:rsidP="00A41DD1">
      <w:pPr>
        <w:spacing w:after="0" w:line="276" w:lineRule="auto"/>
        <w:jc w:val="both"/>
        <w:rPr>
          <w:sz w:val="24"/>
          <w:szCs w:val="24"/>
        </w:rPr>
      </w:pPr>
    </w:p>
    <w:p w:rsidR="009A73F0" w:rsidRPr="00A41DD1" w:rsidRDefault="009A73F0" w:rsidP="00A41DD1">
      <w:pPr>
        <w:spacing w:after="0" w:line="276" w:lineRule="auto"/>
        <w:jc w:val="both"/>
        <w:rPr>
          <w:sz w:val="24"/>
          <w:szCs w:val="24"/>
        </w:rPr>
      </w:pPr>
    </w:p>
    <w:p w:rsid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Integración de los Municipios</w:t>
      </w:r>
    </w:p>
    <w:p w:rsidR="00AD3A17" w:rsidRDefault="00AD3A17" w:rsidP="00AD3A17">
      <w:pPr>
        <w:spacing w:after="0" w:line="276" w:lineRule="auto"/>
        <w:jc w:val="both"/>
        <w:rPr>
          <w:sz w:val="24"/>
          <w:szCs w:val="24"/>
        </w:rPr>
      </w:pPr>
    </w:p>
    <w:p w:rsidR="00AD3A17" w:rsidRDefault="006E7F34" w:rsidP="00AD3A17">
      <w:pPr>
        <w:spacing w:after="0" w:line="276" w:lineRule="auto"/>
        <w:jc w:val="both"/>
        <w:rPr>
          <w:sz w:val="24"/>
          <w:szCs w:val="24"/>
        </w:rPr>
      </w:pPr>
      <w:r w:rsidRPr="00E33AFA">
        <w:rPr>
          <w:sz w:val="24"/>
          <w:szCs w:val="24"/>
        </w:rPr>
        <w:t>Ka</w:t>
      </w:r>
      <w:r w:rsidR="00E33AFA" w:rsidRPr="00E33AFA">
        <w:rPr>
          <w:sz w:val="24"/>
          <w:szCs w:val="24"/>
        </w:rPr>
        <w:t>rla Castañeda Tejeda</w:t>
      </w:r>
      <w:r w:rsidRPr="00E33AFA">
        <w:rPr>
          <w:sz w:val="24"/>
          <w:szCs w:val="24"/>
        </w:rPr>
        <w:t xml:space="preserve">, Presidenta de la Comisión </w:t>
      </w:r>
      <w:r w:rsidR="00E33AFA" w:rsidRPr="00E33AFA">
        <w:rPr>
          <w:sz w:val="24"/>
          <w:szCs w:val="24"/>
        </w:rPr>
        <w:t xml:space="preserve">e Integrare del CPC Nayarit, </w:t>
      </w:r>
      <w:r w:rsidRPr="00E33AFA">
        <w:rPr>
          <w:sz w:val="24"/>
          <w:szCs w:val="24"/>
        </w:rPr>
        <w:t>expuso que</w:t>
      </w:r>
      <w:r>
        <w:rPr>
          <w:sz w:val="24"/>
          <w:szCs w:val="24"/>
        </w:rPr>
        <w:t xml:space="preserve"> la Comisión </w:t>
      </w:r>
      <w:r w:rsidR="00AC1AB8">
        <w:rPr>
          <w:sz w:val="24"/>
          <w:szCs w:val="24"/>
        </w:rPr>
        <w:t>está i</w:t>
      </w:r>
      <w:r w:rsidR="00282242">
        <w:rPr>
          <w:sz w:val="24"/>
          <w:szCs w:val="24"/>
        </w:rPr>
        <w:t>ntegrada por 19 integrantes de 14</w:t>
      </w:r>
      <w:r w:rsidR="00AC1AB8">
        <w:rPr>
          <w:sz w:val="24"/>
          <w:szCs w:val="24"/>
        </w:rPr>
        <w:t xml:space="preserve"> estados de la república. Refirió el objetivo de la comisión e indicó que durante los trabajos se desarrollaron las actividades en donde se formaron alianzas con ciudadanos, instituciones académicas, y asociaciones civiles cuyo principal objetivo es el fortalecimiento en materia anticorrupción. </w:t>
      </w:r>
    </w:p>
    <w:p w:rsidR="00AC1AB8" w:rsidRDefault="00AC1AB8" w:rsidP="00AD3A17">
      <w:pPr>
        <w:spacing w:after="0" w:line="276" w:lineRule="auto"/>
        <w:jc w:val="both"/>
        <w:rPr>
          <w:sz w:val="24"/>
          <w:szCs w:val="24"/>
        </w:rPr>
      </w:pPr>
    </w:p>
    <w:p w:rsidR="00132F38" w:rsidRDefault="00132F38" w:rsidP="00AD3A17">
      <w:pPr>
        <w:spacing w:after="0" w:line="276" w:lineRule="auto"/>
        <w:jc w:val="both"/>
        <w:rPr>
          <w:sz w:val="24"/>
          <w:szCs w:val="24"/>
        </w:rPr>
      </w:pPr>
      <w:r>
        <w:rPr>
          <w:sz w:val="24"/>
          <w:szCs w:val="24"/>
        </w:rPr>
        <w:t xml:space="preserve">En ese sentido, precisó la fecha, lugar, evento y principales actividades y productos obtenidos. </w:t>
      </w:r>
      <w:r w:rsidR="00475D49">
        <w:rPr>
          <w:sz w:val="24"/>
          <w:szCs w:val="24"/>
        </w:rPr>
        <w:t xml:space="preserve">Asimismo, señaló los documentos generados, destacando el documento “Acciones estratégicas para el fortalecimiento municipal en el combate a la corrupción”. </w:t>
      </w:r>
      <w:r w:rsidR="00546D23">
        <w:rPr>
          <w:sz w:val="24"/>
          <w:szCs w:val="24"/>
        </w:rPr>
        <w:t xml:space="preserve"> Dicho documento fue presentado el 22 de septiembre de 2020 y compartido, por conducto de la Presidenta del CPC del SNA, a todos los presidentes y presidentas de los CPCs. </w:t>
      </w:r>
    </w:p>
    <w:p w:rsidR="00132F38" w:rsidRDefault="00132F38" w:rsidP="00AD3A17">
      <w:pPr>
        <w:spacing w:after="0" w:line="276" w:lineRule="auto"/>
        <w:jc w:val="both"/>
        <w:rPr>
          <w:sz w:val="24"/>
          <w:szCs w:val="24"/>
        </w:rPr>
      </w:pPr>
    </w:p>
    <w:p w:rsid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Jurídica</w:t>
      </w:r>
    </w:p>
    <w:p w:rsidR="009A4BE8" w:rsidRPr="003A0DB6" w:rsidRDefault="009A4BE8" w:rsidP="00A41DD1">
      <w:pPr>
        <w:pStyle w:val="Prrafodelista"/>
        <w:spacing w:after="0" w:line="276" w:lineRule="auto"/>
        <w:jc w:val="both"/>
        <w:rPr>
          <w:sz w:val="16"/>
          <w:szCs w:val="16"/>
        </w:rPr>
      </w:pPr>
    </w:p>
    <w:p w:rsidR="009A4BE8" w:rsidRDefault="009A4BE8" w:rsidP="00A41DD1">
      <w:pPr>
        <w:spacing w:after="0" w:line="276" w:lineRule="auto"/>
        <w:jc w:val="both"/>
        <w:rPr>
          <w:sz w:val="24"/>
          <w:szCs w:val="24"/>
        </w:rPr>
      </w:pPr>
      <w:r w:rsidRPr="003A0DB6">
        <w:rPr>
          <w:sz w:val="24"/>
          <w:szCs w:val="24"/>
        </w:rPr>
        <w:t>Ricardo</w:t>
      </w:r>
      <w:r w:rsidR="003A0DB6" w:rsidRPr="003A0DB6">
        <w:rPr>
          <w:sz w:val="24"/>
          <w:szCs w:val="24"/>
        </w:rPr>
        <w:t xml:space="preserve"> Esteban</w:t>
      </w:r>
      <w:r w:rsidRPr="003A0DB6">
        <w:rPr>
          <w:sz w:val="24"/>
          <w:szCs w:val="24"/>
        </w:rPr>
        <w:t xml:space="preserve"> Zurita</w:t>
      </w:r>
      <w:r w:rsidR="003A0DB6" w:rsidRPr="003A0DB6">
        <w:rPr>
          <w:sz w:val="24"/>
          <w:szCs w:val="24"/>
        </w:rPr>
        <w:t xml:space="preserve"> López</w:t>
      </w:r>
      <w:r w:rsidRPr="003A0DB6">
        <w:rPr>
          <w:sz w:val="24"/>
          <w:szCs w:val="24"/>
        </w:rPr>
        <w:t xml:space="preserve">, Presidente de la Comisión </w:t>
      </w:r>
      <w:r w:rsidR="003A0DB6" w:rsidRPr="003A0DB6">
        <w:rPr>
          <w:sz w:val="24"/>
          <w:szCs w:val="24"/>
        </w:rPr>
        <w:t>e Integrante del CPC Baja California,</w:t>
      </w:r>
      <w:r w:rsidR="003A0DB6">
        <w:rPr>
          <w:sz w:val="24"/>
          <w:szCs w:val="24"/>
        </w:rPr>
        <w:t xml:space="preserve"> </w:t>
      </w:r>
      <w:r>
        <w:rPr>
          <w:sz w:val="24"/>
          <w:szCs w:val="24"/>
        </w:rPr>
        <w:t>dio un informe sobre las acciones que ha realizado la comisión en 5 meses a partir de su creación. Explicó la forma en que se toman votaciones. Y precisó que se han enfocado en las actividades esenciales del SNA y sistemas locales: prevención, detección y sanción de faltas administrativas y hechos de corrupción; así como fiscalización de recursos públicos.</w:t>
      </w:r>
    </w:p>
    <w:p w:rsidR="00295FCE" w:rsidRDefault="00295FCE" w:rsidP="00A41DD1">
      <w:pPr>
        <w:spacing w:after="0" w:line="276" w:lineRule="auto"/>
        <w:jc w:val="both"/>
        <w:rPr>
          <w:sz w:val="24"/>
          <w:szCs w:val="24"/>
        </w:rPr>
      </w:pPr>
    </w:p>
    <w:p w:rsidR="00295FCE" w:rsidRDefault="00295FCE" w:rsidP="00A41DD1">
      <w:pPr>
        <w:spacing w:after="0" w:line="276" w:lineRule="auto"/>
        <w:jc w:val="both"/>
        <w:rPr>
          <w:sz w:val="24"/>
          <w:szCs w:val="24"/>
        </w:rPr>
      </w:pPr>
      <w:r>
        <w:rPr>
          <w:sz w:val="24"/>
          <w:szCs w:val="24"/>
        </w:rPr>
        <w:t>Destacó que las atribuciones no son claras y que la mayoría se realizan a través de otros órganos, lo que complica las funciones de los CPCs.</w:t>
      </w:r>
    </w:p>
    <w:p w:rsidR="00295FCE" w:rsidRDefault="00295FCE" w:rsidP="00A41DD1">
      <w:pPr>
        <w:spacing w:after="0" w:line="276" w:lineRule="auto"/>
        <w:jc w:val="both"/>
        <w:rPr>
          <w:sz w:val="24"/>
          <w:szCs w:val="24"/>
        </w:rPr>
      </w:pPr>
    </w:p>
    <w:p w:rsidR="005C20E3" w:rsidRDefault="00206B30" w:rsidP="00A41DD1">
      <w:pPr>
        <w:spacing w:after="0" w:line="276" w:lineRule="auto"/>
        <w:jc w:val="both"/>
        <w:rPr>
          <w:sz w:val="24"/>
          <w:szCs w:val="24"/>
        </w:rPr>
      </w:pPr>
      <w:r>
        <w:rPr>
          <w:sz w:val="24"/>
          <w:szCs w:val="24"/>
        </w:rPr>
        <w:t xml:space="preserve">Precisó que envió una consulta a los integrantes de la Red sobre los temas que son de su interés. No ha recibido respuesta. </w:t>
      </w:r>
      <w:r w:rsidR="005C20E3">
        <w:rPr>
          <w:sz w:val="24"/>
          <w:szCs w:val="24"/>
        </w:rPr>
        <w:t xml:space="preserve">No obstante, la Comisión ha realizado acciones conforme a la normativa aplicable. </w:t>
      </w:r>
    </w:p>
    <w:p w:rsidR="005C20E3" w:rsidRDefault="005C20E3" w:rsidP="00A41DD1">
      <w:pPr>
        <w:spacing w:after="0" w:line="276" w:lineRule="auto"/>
        <w:jc w:val="both"/>
        <w:rPr>
          <w:sz w:val="24"/>
          <w:szCs w:val="24"/>
        </w:rPr>
      </w:pPr>
    </w:p>
    <w:p w:rsidR="005C20E3" w:rsidRDefault="005C20E3" w:rsidP="00A41DD1">
      <w:pPr>
        <w:spacing w:after="0" w:line="276" w:lineRule="auto"/>
        <w:jc w:val="both"/>
        <w:rPr>
          <w:sz w:val="24"/>
          <w:szCs w:val="24"/>
        </w:rPr>
      </w:pPr>
      <w:r>
        <w:rPr>
          <w:sz w:val="24"/>
          <w:szCs w:val="24"/>
        </w:rPr>
        <w:t xml:space="preserve">Así, por ejemplo, a partir de julio han atendido a integrantes de CPC respecto de consultas sobre los CPCs; incluso a organizaciones de la sociedad civil. </w:t>
      </w:r>
    </w:p>
    <w:p w:rsidR="005C20E3" w:rsidRDefault="005C20E3" w:rsidP="00A41DD1">
      <w:pPr>
        <w:spacing w:after="0" w:line="276" w:lineRule="auto"/>
        <w:jc w:val="both"/>
        <w:rPr>
          <w:sz w:val="24"/>
          <w:szCs w:val="24"/>
        </w:rPr>
      </w:pPr>
    </w:p>
    <w:p w:rsidR="00E145D4" w:rsidRDefault="005C20E3" w:rsidP="00A41DD1">
      <w:pPr>
        <w:spacing w:after="0" w:line="276" w:lineRule="auto"/>
        <w:jc w:val="both"/>
        <w:rPr>
          <w:sz w:val="24"/>
          <w:szCs w:val="24"/>
        </w:rPr>
      </w:pPr>
      <w:r>
        <w:rPr>
          <w:sz w:val="24"/>
          <w:szCs w:val="24"/>
        </w:rPr>
        <w:t xml:space="preserve">También se desarrollaron 3 insumos, derivado de que los CPCs los han solicitado. i) 07 de agosto de 2020. Dominio web; ii) 14 de septiembre de 2020. Estándar Ético, y iii)  </w:t>
      </w:r>
      <w:r w:rsidR="00295FCE">
        <w:rPr>
          <w:sz w:val="24"/>
          <w:szCs w:val="24"/>
        </w:rPr>
        <w:t xml:space="preserve"> </w:t>
      </w:r>
      <w:r>
        <w:rPr>
          <w:sz w:val="24"/>
          <w:szCs w:val="24"/>
        </w:rPr>
        <w:t xml:space="preserve">consulta </w:t>
      </w:r>
      <w:r w:rsidR="00E145D4">
        <w:rPr>
          <w:sz w:val="24"/>
          <w:szCs w:val="24"/>
        </w:rPr>
        <w:t xml:space="preserve">enviada el 14 de septiembre para que se identifiquen temas que interesan a CPCs para que la comisión desarrolle. </w:t>
      </w:r>
    </w:p>
    <w:p w:rsidR="00E2467D" w:rsidRDefault="00E2467D" w:rsidP="00E2467D">
      <w:pPr>
        <w:spacing w:after="0" w:line="276" w:lineRule="auto"/>
        <w:jc w:val="both"/>
        <w:rPr>
          <w:sz w:val="24"/>
          <w:szCs w:val="24"/>
        </w:rPr>
      </w:pPr>
      <w:r w:rsidRPr="00E2467D">
        <w:rPr>
          <w:sz w:val="24"/>
          <w:szCs w:val="24"/>
        </w:rPr>
        <w:lastRenderedPageBreak/>
        <w:t xml:space="preserve">También expuso los </w:t>
      </w:r>
      <w:r>
        <w:rPr>
          <w:sz w:val="24"/>
          <w:szCs w:val="24"/>
        </w:rPr>
        <w:t>proyectos que se han desarrollado:</w:t>
      </w:r>
    </w:p>
    <w:p w:rsidR="00E2467D" w:rsidRDefault="00E2467D" w:rsidP="00E2467D">
      <w:pPr>
        <w:spacing w:after="0" w:line="276" w:lineRule="auto"/>
        <w:jc w:val="both"/>
        <w:rPr>
          <w:sz w:val="24"/>
          <w:szCs w:val="24"/>
        </w:rPr>
      </w:pPr>
    </w:p>
    <w:p w:rsidR="00677B52" w:rsidRPr="004928F8" w:rsidRDefault="00677B52" w:rsidP="00677B52">
      <w:pPr>
        <w:pStyle w:val="Prrafodelista"/>
        <w:numPr>
          <w:ilvl w:val="0"/>
          <w:numId w:val="31"/>
        </w:numPr>
        <w:spacing w:line="276" w:lineRule="auto"/>
        <w:jc w:val="both"/>
        <w:rPr>
          <w:sz w:val="24"/>
          <w:szCs w:val="24"/>
        </w:rPr>
      </w:pPr>
      <w:r w:rsidRPr="004928F8">
        <w:rPr>
          <w:sz w:val="24"/>
          <w:szCs w:val="24"/>
        </w:rPr>
        <w:t>Proyecto jurídico de ESTÁNDAR ÉTICO RED NAC de CPCs.</w:t>
      </w:r>
    </w:p>
    <w:p w:rsidR="00677B52" w:rsidRPr="004928F8" w:rsidRDefault="00677B52" w:rsidP="00677B52">
      <w:pPr>
        <w:pStyle w:val="Prrafodelista"/>
        <w:numPr>
          <w:ilvl w:val="0"/>
          <w:numId w:val="31"/>
        </w:numPr>
        <w:spacing w:line="276" w:lineRule="auto"/>
        <w:jc w:val="both"/>
        <w:rPr>
          <w:sz w:val="24"/>
          <w:szCs w:val="24"/>
        </w:rPr>
      </w:pPr>
      <w:r w:rsidRPr="004928F8">
        <w:rPr>
          <w:sz w:val="24"/>
          <w:szCs w:val="24"/>
        </w:rPr>
        <w:t xml:space="preserve">Recomendación Jurídica al gobierno federal para que en cumplimiento al tratado del T-MEC realice los nombramientos de panelistas mexicanos especializados en anticorrupción para la solución de controversias, bajo los principios rectores de la Ley General del SNA y con la Participación Ciudadana de los CPCs.  </w:t>
      </w:r>
    </w:p>
    <w:p w:rsidR="00677B52" w:rsidRPr="004928F8" w:rsidRDefault="00677B52" w:rsidP="00677B52">
      <w:pPr>
        <w:pStyle w:val="Prrafodelista"/>
        <w:numPr>
          <w:ilvl w:val="0"/>
          <w:numId w:val="31"/>
        </w:numPr>
        <w:spacing w:line="276" w:lineRule="auto"/>
        <w:jc w:val="both"/>
        <w:rPr>
          <w:sz w:val="24"/>
          <w:szCs w:val="24"/>
        </w:rPr>
      </w:pPr>
      <w:r w:rsidRPr="004928F8">
        <w:rPr>
          <w:sz w:val="24"/>
          <w:szCs w:val="24"/>
        </w:rPr>
        <w:t>Escrito de apoyo jurídico "</w:t>
      </w:r>
      <w:proofErr w:type="spellStart"/>
      <w:r w:rsidRPr="004928F8">
        <w:rPr>
          <w:sz w:val="24"/>
          <w:szCs w:val="24"/>
        </w:rPr>
        <w:t>Amicus</w:t>
      </w:r>
      <w:proofErr w:type="spellEnd"/>
      <w:r w:rsidRPr="004928F8">
        <w:rPr>
          <w:sz w:val="24"/>
          <w:szCs w:val="24"/>
        </w:rPr>
        <w:t xml:space="preserve"> </w:t>
      </w:r>
      <w:proofErr w:type="spellStart"/>
      <w:r w:rsidRPr="004928F8">
        <w:rPr>
          <w:sz w:val="24"/>
          <w:szCs w:val="24"/>
        </w:rPr>
        <w:t>Curiae</w:t>
      </w:r>
      <w:proofErr w:type="spellEnd"/>
      <w:r w:rsidRPr="004928F8">
        <w:rPr>
          <w:sz w:val="24"/>
          <w:szCs w:val="24"/>
        </w:rPr>
        <w:t>" a los juicios de amparo de los integrantes del CPC del estado de Puebla.</w:t>
      </w:r>
    </w:p>
    <w:p w:rsidR="00677B52" w:rsidRPr="004928F8" w:rsidRDefault="00677B52" w:rsidP="00677B52">
      <w:pPr>
        <w:pStyle w:val="Prrafodelista"/>
        <w:numPr>
          <w:ilvl w:val="0"/>
          <w:numId w:val="31"/>
        </w:numPr>
        <w:spacing w:line="276" w:lineRule="auto"/>
        <w:jc w:val="both"/>
        <w:rPr>
          <w:sz w:val="24"/>
          <w:szCs w:val="24"/>
          <w:lang w:val="es-MX"/>
        </w:rPr>
      </w:pPr>
      <w:r w:rsidRPr="004928F8">
        <w:rPr>
          <w:sz w:val="24"/>
          <w:szCs w:val="24"/>
        </w:rPr>
        <w:t>Trabajo jurídico elaborado por Ricardo Zurita,</w:t>
      </w:r>
      <w:r w:rsidR="003A0DB6">
        <w:rPr>
          <w:sz w:val="24"/>
          <w:szCs w:val="24"/>
        </w:rPr>
        <w:t xml:space="preserve"> Presidente de la Comisión e</w:t>
      </w:r>
      <w:r w:rsidRPr="004928F8">
        <w:rPr>
          <w:sz w:val="24"/>
          <w:szCs w:val="24"/>
        </w:rPr>
        <w:t xml:space="preserve"> integrante del CPC de Baja California. </w:t>
      </w:r>
      <w:r w:rsidRPr="004928F8">
        <w:rPr>
          <w:sz w:val="24"/>
          <w:szCs w:val="24"/>
          <w:lang w:val="es-MX"/>
        </w:rPr>
        <w:t xml:space="preserve">Recomendaciones Jurídicas relativas a la comisión de nombramientos de magistrados anticorrupción, del ámbito federal y estatal, así como de </w:t>
      </w:r>
      <w:r w:rsidR="00CD58F7">
        <w:rPr>
          <w:sz w:val="24"/>
          <w:szCs w:val="24"/>
          <w:lang w:val="es-MX"/>
        </w:rPr>
        <w:t>los titulares de las fiscalías a</w:t>
      </w:r>
      <w:r w:rsidRPr="004928F8">
        <w:rPr>
          <w:sz w:val="24"/>
          <w:szCs w:val="24"/>
          <w:lang w:val="es-MX"/>
        </w:rPr>
        <w:t xml:space="preserve">nticorrupción que </w:t>
      </w:r>
      <w:r w:rsidR="00B3434A" w:rsidRPr="004928F8">
        <w:rPr>
          <w:sz w:val="24"/>
          <w:szCs w:val="24"/>
          <w:lang w:val="es-MX"/>
        </w:rPr>
        <w:t>aún</w:t>
      </w:r>
      <w:r w:rsidRPr="004928F8">
        <w:rPr>
          <w:sz w:val="24"/>
          <w:szCs w:val="24"/>
          <w:lang w:val="es-MX"/>
        </w:rPr>
        <w:t xml:space="preserve"> no han sido nombrados.</w:t>
      </w:r>
      <w:r w:rsidR="003A0DB6">
        <w:rPr>
          <w:sz w:val="24"/>
          <w:szCs w:val="24"/>
          <w:lang w:val="es-MX"/>
        </w:rPr>
        <w:t xml:space="preserve"> </w:t>
      </w:r>
    </w:p>
    <w:p w:rsidR="00B3434A" w:rsidRPr="00AE087C" w:rsidRDefault="00573AC9" w:rsidP="00AE087C">
      <w:pPr>
        <w:spacing w:after="0" w:line="276" w:lineRule="auto"/>
        <w:jc w:val="both"/>
        <w:rPr>
          <w:sz w:val="24"/>
          <w:szCs w:val="24"/>
        </w:rPr>
      </w:pPr>
      <w:r w:rsidRPr="00AE087C">
        <w:rPr>
          <w:sz w:val="24"/>
          <w:szCs w:val="24"/>
        </w:rPr>
        <w:t xml:space="preserve">Invita a los integrantes de la Red para que analicen los proyectos, ya que a la fecha no se han pronunciado en torno a si los van a adoptar o no. Les informa que tienen 30 días hábiles para pronunciarse, de no hacerlo, los autores de los documentos los podrán utilizar </w:t>
      </w:r>
      <w:r w:rsidR="00277C60" w:rsidRPr="00AE087C">
        <w:rPr>
          <w:sz w:val="24"/>
          <w:szCs w:val="24"/>
        </w:rPr>
        <w:t xml:space="preserve">cada uno conforme a sus intereses. </w:t>
      </w:r>
    </w:p>
    <w:p w:rsidR="00573AC9" w:rsidRDefault="00573AC9" w:rsidP="00A41DD1">
      <w:pPr>
        <w:pStyle w:val="Prrafodelista"/>
        <w:spacing w:after="0" w:line="276" w:lineRule="auto"/>
        <w:jc w:val="both"/>
        <w:rPr>
          <w:sz w:val="24"/>
          <w:szCs w:val="24"/>
        </w:rPr>
      </w:pPr>
    </w:p>
    <w:p w:rsid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PNA</w:t>
      </w:r>
    </w:p>
    <w:p w:rsidR="003A0DB6" w:rsidRPr="003A0DB6" w:rsidRDefault="003A0DB6" w:rsidP="00A41DD1">
      <w:pPr>
        <w:pStyle w:val="Prrafodelista"/>
        <w:spacing w:after="0" w:line="276" w:lineRule="auto"/>
        <w:jc w:val="both"/>
        <w:rPr>
          <w:sz w:val="12"/>
          <w:szCs w:val="12"/>
        </w:rPr>
      </w:pPr>
    </w:p>
    <w:p w:rsidR="00A41DD1" w:rsidRDefault="008F50DF" w:rsidP="00A41DD1">
      <w:pPr>
        <w:spacing w:after="0" w:line="276" w:lineRule="auto"/>
        <w:jc w:val="both"/>
        <w:rPr>
          <w:sz w:val="24"/>
          <w:szCs w:val="24"/>
        </w:rPr>
      </w:pPr>
      <w:r>
        <w:rPr>
          <w:sz w:val="24"/>
          <w:szCs w:val="24"/>
        </w:rPr>
        <w:t>Jorge Alberto Alatorre Flores, ex presidente de la Comisión</w:t>
      </w:r>
      <w:r w:rsidR="003A0DB6">
        <w:rPr>
          <w:sz w:val="24"/>
          <w:szCs w:val="24"/>
        </w:rPr>
        <w:t xml:space="preserve"> e Integrante del CPC Nacional</w:t>
      </w:r>
      <w:r>
        <w:rPr>
          <w:sz w:val="24"/>
          <w:szCs w:val="24"/>
        </w:rPr>
        <w:t xml:space="preserve">, expuso </w:t>
      </w:r>
      <w:r w:rsidR="00493FE7">
        <w:rPr>
          <w:sz w:val="24"/>
          <w:szCs w:val="24"/>
        </w:rPr>
        <w:t xml:space="preserve">cada una de las reuniones celebradas. Indicó </w:t>
      </w:r>
      <w:r>
        <w:rPr>
          <w:sz w:val="24"/>
          <w:szCs w:val="24"/>
        </w:rPr>
        <w:t>que</w:t>
      </w:r>
      <w:r w:rsidR="003A0DB6">
        <w:rPr>
          <w:sz w:val="24"/>
          <w:szCs w:val="24"/>
        </w:rPr>
        <w:t>,</w:t>
      </w:r>
      <w:r>
        <w:rPr>
          <w:sz w:val="24"/>
          <w:szCs w:val="24"/>
        </w:rPr>
        <w:t xml:space="preserve"> </w:t>
      </w:r>
      <w:r w:rsidR="00493FE7">
        <w:rPr>
          <w:sz w:val="24"/>
          <w:szCs w:val="24"/>
        </w:rPr>
        <w:t xml:space="preserve">en febrero de 2020, se realizó una reunión de en Aguascalientes, donde se analizó el estado actual de las políticas estatales.  Asimismo, destacó </w:t>
      </w:r>
      <w:r w:rsidR="003E62BF">
        <w:rPr>
          <w:sz w:val="24"/>
          <w:szCs w:val="24"/>
        </w:rPr>
        <w:t xml:space="preserve">las acciones realizadas respecto del MOSEC en colaboración con la SESNA. </w:t>
      </w:r>
    </w:p>
    <w:p w:rsidR="003E62BF" w:rsidRDefault="003E62BF" w:rsidP="00A41DD1">
      <w:pPr>
        <w:spacing w:after="0" w:line="276" w:lineRule="auto"/>
        <w:jc w:val="both"/>
        <w:rPr>
          <w:sz w:val="24"/>
          <w:szCs w:val="24"/>
        </w:rPr>
      </w:pPr>
    </w:p>
    <w:p w:rsidR="00A94E98" w:rsidRDefault="00A94E98" w:rsidP="00A41DD1">
      <w:pPr>
        <w:spacing w:after="0" w:line="276" w:lineRule="auto"/>
        <w:jc w:val="both"/>
        <w:rPr>
          <w:sz w:val="24"/>
          <w:szCs w:val="24"/>
        </w:rPr>
      </w:pPr>
      <w:r>
        <w:rPr>
          <w:sz w:val="24"/>
          <w:szCs w:val="24"/>
        </w:rPr>
        <w:t xml:space="preserve">Por su parte, Miguel </w:t>
      </w:r>
      <w:r w:rsidR="003A0DB6">
        <w:rPr>
          <w:sz w:val="24"/>
          <w:szCs w:val="24"/>
        </w:rPr>
        <w:t xml:space="preserve">Salvador </w:t>
      </w:r>
      <w:r>
        <w:rPr>
          <w:sz w:val="24"/>
          <w:szCs w:val="24"/>
        </w:rPr>
        <w:t>Gómez</w:t>
      </w:r>
      <w:r w:rsidR="003A0DB6">
        <w:rPr>
          <w:sz w:val="24"/>
          <w:szCs w:val="24"/>
        </w:rPr>
        <w:t xml:space="preserve"> González</w:t>
      </w:r>
      <w:r>
        <w:rPr>
          <w:sz w:val="24"/>
          <w:szCs w:val="24"/>
        </w:rPr>
        <w:t xml:space="preserve">, integrante del CPC de Chihuahua, ahora Presidente de la Comisión, expuso que </w:t>
      </w:r>
      <w:r w:rsidR="002044B4">
        <w:rPr>
          <w:sz w:val="24"/>
          <w:szCs w:val="24"/>
        </w:rPr>
        <w:t xml:space="preserve">actualmente es vital dar resultados, poniendo en el centro de la discusión el derecho a una vida libre de corrupción. </w:t>
      </w:r>
    </w:p>
    <w:p w:rsidR="002044B4" w:rsidRDefault="002044B4" w:rsidP="00A41DD1">
      <w:pPr>
        <w:spacing w:after="0" w:line="276" w:lineRule="auto"/>
        <w:jc w:val="both"/>
        <w:rPr>
          <w:sz w:val="24"/>
          <w:szCs w:val="24"/>
        </w:rPr>
      </w:pPr>
    </w:p>
    <w:p w:rsidR="002044B4" w:rsidRDefault="002044B4" w:rsidP="00A41DD1">
      <w:pPr>
        <w:spacing w:after="0" w:line="276" w:lineRule="auto"/>
        <w:jc w:val="both"/>
        <w:rPr>
          <w:sz w:val="24"/>
          <w:szCs w:val="24"/>
        </w:rPr>
      </w:pPr>
      <w:r>
        <w:rPr>
          <w:sz w:val="24"/>
          <w:szCs w:val="24"/>
        </w:rPr>
        <w:t xml:space="preserve">Expuso que </w:t>
      </w:r>
      <w:r w:rsidR="00E12182">
        <w:rPr>
          <w:sz w:val="24"/>
          <w:szCs w:val="24"/>
        </w:rPr>
        <w:t xml:space="preserve">la Comisión trabajará sobre 3 objetivos: </w:t>
      </w:r>
      <w:r w:rsidR="00B3441B">
        <w:rPr>
          <w:sz w:val="24"/>
          <w:szCs w:val="24"/>
        </w:rPr>
        <w:t xml:space="preserve">respeto a la autonomía de cada estado en el establecimiento de sus políticas; el </w:t>
      </w:r>
      <w:r w:rsidR="00E12182">
        <w:rPr>
          <w:sz w:val="24"/>
          <w:szCs w:val="24"/>
        </w:rPr>
        <w:t>reconocimiento</w:t>
      </w:r>
      <w:r w:rsidR="00B3441B">
        <w:rPr>
          <w:sz w:val="24"/>
          <w:szCs w:val="24"/>
        </w:rPr>
        <w:t xml:space="preserve"> de procesos de progresividad y consolidación de sistemas estatales anticorrupción, y finalmente, el apoyo colectivo en cada una de las fases de diseño, implementación y evaluación de las políticas. </w:t>
      </w:r>
    </w:p>
    <w:p w:rsidR="00E12182" w:rsidRDefault="00E12182" w:rsidP="00A41DD1">
      <w:pPr>
        <w:spacing w:after="0" w:line="276" w:lineRule="auto"/>
        <w:jc w:val="both"/>
        <w:rPr>
          <w:sz w:val="24"/>
          <w:szCs w:val="24"/>
        </w:rPr>
      </w:pPr>
    </w:p>
    <w:p w:rsidR="00E12182" w:rsidRDefault="00E12182" w:rsidP="00A41DD1">
      <w:pPr>
        <w:spacing w:after="0" w:line="276" w:lineRule="auto"/>
        <w:jc w:val="both"/>
        <w:rPr>
          <w:sz w:val="24"/>
          <w:szCs w:val="24"/>
        </w:rPr>
      </w:pPr>
      <w:r>
        <w:rPr>
          <w:sz w:val="24"/>
          <w:szCs w:val="24"/>
        </w:rPr>
        <w:t xml:space="preserve">Asimismo, </w:t>
      </w:r>
      <w:r w:rsidR="002171B1">
        <w:rPr>
          <w:sz w:val="24"/>
          <w:szCs w:val="24"/>
        </w:rPr>
        <w:t xml:space="preserve">refirió las acciones que se propone llevar a cabo. </w:t>
      </w:r>
    </w:p>
    <w:p w:rsidR="002171B1" w:rsidRDefault="002171B1" w:rsidP="00A41DD1">
      <w:pPr>
        <w:spacing w:after="0" w:line="276" w:lineRule="auto"/>
        <w:jc w:val="both"/>
        <w:rPr>
          <w:sz w:val="24"/>
          <w:szCs w:val="24"/>
        </w:rPr>
      </w:pPr>
    </w:p>
    <w:p w:rsidR="002171B1" w:rsidRDefault="0002633C" w:rsidP="00A41DD1">
      <w:pPr>
        <w:spacing w:after="0" w:line="276" w:lineRule="auto"/>
        <w:jc w:val="both"/>
        <w:rPr>
          <w:sz w:val="24"/>
          <w:szCs w:val="24"/>
        </w:rPr>
      </w:pPr>
      <w:r>
        <w:rPr>
          <w:sz w:val="24"/>
          <w:szCs w:val="24"/>
        </w:rPr>
        <w:t>También indicó que la comisión únic</w:t>
      </w:r>
      <w:r w:rsidR="00CD58F7">
        <w:rPr>
          <w:sz w:val="24"/>
          <w:szCs w:val="24"/>
        </w:rPr>
        <w:t>amente tiene representación de 9</w:t>
      </w:r>
      <w:r>
        <w:rPr>
          <w:sz w:val="24"/>
          <w:szCs w:val="24"/>
        </w:rPr>
        <w:t xml:space="preserve"> estados, por lo que invita a que se sumen a esta comisión. </w:t>
      </w:r>
    </w:p>
    <w:p w:rsidR="0002633C" w:rsidRDefault="0002633C" w:rsidP="00A41DD1">
      <w:pPr>
        <w:spacing w:after="0" w:line="276" w:lineRule="auto"/>
        <w:jc w:val="both"/>
        <w:rPr>
          <w:sz w:val="24"/>
          <w:szCs w:val="24"/>
        </w:rPr>
      </w:pPr>
    </w:p>
    <w:p w:rsidR="0002633C" w:rsidRDefault="0002633C" w:rsidP="00A41DD1">
      <w:pPr>
        <w:spacing w:after="0" w:line="276" w:lineRule="auto"/>
        <w:jc w:val="both"/>
        <w:rPr>
          <w:sz w:val="24"/>
          <w:szCs w:val="24"/>
        </w:rPr>
      </w:pPr>
      <w:r>
        <w:rPr>
          <w:sz w:val="24"/>
          <w:szCs w:val="24"/>
        </w:rPr>
        <w:t>Finalmente</w:t>
      </w:r>
      <w:r w:rsidRPr="003A0DB6">
        <w:rPr>
          <w:sz w:val="24"/>
          <w:szCs w:val="24"/>
        </w:rPr>
        <w:t xml:space="preserve">, </w:t>
      </w:r>
      <w:r w:rsidR="003603B1" w:rsidRPr="003A0DB6">
        <w:rPr>
          <w:sz w:val="24"/>
          <w:szCs w:val="24"/>
        </w:rPr>
        <w:t>Janet Aguirre</w:t>
      </w:r>
      <w:r w:rsidR="003A0DB6" w:rsidRPr="003A0DB6">
        <w:rPr>
          <w:sz w:val="24"/>
          <w:szCs w:val="24"/>
        </w:rPr>
        <w:t xml:space="preserve"> Dergal</w:t>
      </w:r>
      <w:r w:rsidR="003603B1" w:rsidRPr="003A0DB6">
        <w:rPr>
          <w:sz w:val="24"/>
          <w:szCs w:val="24"/>
        </w:rPr>
        <w:t>,</w:t>
      </w:r>
      <w:r w:rsidR="003A0DB6" w:rsidRPr="003A0DB6">
        <w:rPr>
          <w:sz w:val="24"/>
          <w:szCs w:val="24"/>
        </w:rPr>
        <w:t xml:space="preserve"> Secretaria de la Comisión e</w:t>
      </w:r>
      <w:r w:rsidR="003603B1" w:rsidRPr="003A0DB6">
        <w:rPr>
          <w:sz w:val="24"/>
          <w:szCs w:val="24"/>
        </w:rPr>
        <w:t xml:space="preserve"> </w:t>
      </w:r>
      <w:r w:rsidR="003A0DB6" w:rsidRPr="003A0DB6">
        <w:rPr>
          <w:sz w:val="24"/>
          <w:szCs w:val="24"/>
        </w:rPr>
        <w:t>I</w:t>
      </w:r>
      <w:r w:rsidR="003603B1" w:rsidRPr="003A0DB6">
        <w:rPr>
          <w:sz w:val="24"/>
          <w:szCs w:val="24"/>
        </w:rPr>
        <w:t xml:space="preserve">ntegrante del CPC de </w:t>
      </w:r>
      <w:r w:rsidR="003A0DB6" w:rsidRPr="003A0DB6">
        <w:rPr>
          <w:sz w:val="24"/>
          <w:szCs w:val="24"/>
        </w:rPr>
        <w:t>Q</w:t>
      </w:r>
      <w:r w:rsidR="003603B1" w:rsidRPr="003A0DB6">
        <w:rPr>
          <w:sz w:val="24"/>
          <w:szCs w:val="24"/>
        </w:rPr>
        <w:t>uintana Roo,</w:t>
      </w:r>
      <w:r w:rsidR="003603B1">
        <w:rPr>
          <w:sz w:val="24"/>
          <w:szCs w:val="24"/>
        </w:rPr>
        <w:t xml:space="preserve"> precisó que los 5 momentos de la política pública, serán a su vez los 5 escenarios en donde es muy importante compartir experiencias para identificar buenas y malas prácticas. </w:t>
      </w:r>
    </w:p>
    <w:p w:rsidR="00B3441B" w:rsidRDefault="00B3441B" w:rsidP="00A41DD1">
      <w:pPr>
        <w:spacing w:after="0" w:line="276" w:lineRule="auto"/>
        <w:jc w:val="both"/>
        <w:rPr>
          <w:sz w:val="24"/>
          <w:szCs w:val="24"/>
        </w:rPr>
      </w:pPr>
    </w:p>
    <w:p w:rsid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Prevención y denuncia</w:t>
      </w:r>
    </w:p>
    <w:p w:rsidR="003911EA" w:rsidRDefault="003911EA" w:rsidP="00A41DD1">
      <w:pPr>
        <w:spacing w:after="0" w:line="276" w:lineRule="auto"/>
        <w:jc w:val="both"/>
        <w:rPr>
          <w:sz w:val="24"/>
          <w:szCs w:val="24"/>
        </w:rPr>
      </w:pPr>
    </w:p>
    <w:p w:rsidR="00A41DD1" w:rsidRDefault="003911EA" w:rsidP="00A41DD1">
      <w:pPr>
        <w:spacing w:after="0" w:line="276" w:lineRule="auto"/>
        <w:jc w:val="both"/>
        <w:rPr>
          <w:sz w:val="24"/>
          <w:szCs w:val="24"/>
        </w:rPr>
      </w:pPr>
      <w:r>
        <w:rPr>
          <w:sz w:val="24"/>
          <w:szCs w:val="24"/>
        </w:rPr>
        <w:t xml:space="preserve">Rosa María Cruz Lesbros, Presidenta del CPC del SNA, expuso que el Presidente de esta Comisión le compartió que los integrantes decidieron fusionar esta comisión con la de asuntos jurídicos, por lo que no se presentará un informe. </w:t>
      </w:r>
      <w:r w:rsidR="00CD58F7">
        <w:rPr>
          <w:sz w:val="24"/>
          <w:szCs w:val="24"/>
        </w:rPr>
        <w:t>Por lo que queda disuelta esta comisión y sus integrantes se incorporarán a la Comisión de Asuntos Jurídicos.</w:t>
      </w:r>
    </w:p>
    <w:p w:rsidR="003911EA" w:rsidRDefault="003911EA" w:rsidP="00A41DD1">
      <w:pPr>
        <w:spacing w:after="0" w:line="276" w:lineRule="auto"/>
        <w:jc w:val="both"/>
        <w:rPr>
          <w:sz w:val="24"/>
          <w:szCs w:val="24"/>
        </w:rPr>
      </w:pPr>
    </w:p>
    <w:p w:rsidR="00A41DD1" w:rsidRDefault="00A41DD1" w:rsidP="00A41DD1">
      <w:pPr>
        <w:pStyle w:val="Prrafodelista"/>
        <w:spacing w:after="0" w:line="276" w:lineRule="auto"/>
        <w:jc w:val="both"/>
        <w:rPr>
          <w:sz w:val="24"/>
          <w:szCs w:val="24"/>
        </w:rPr>
      </w:pPr>
      <w:r w:rsidRPr="00A41DD1">
        <w:rPr>
          <w:sz w:val="24"/>
          <w:szCs w:val="24"/>
        </w:rPr>
        <w:t>•</w:t>
      </w:r>
      <w:r w:rsidRPr="00A41DD1">
        <w:rPr>
          <w:sz w:val="24"/>
          <w:szCs w:val="24"/>
        </w:rPr>
        <w:tab/>
        <w:t>Vinculación</w:t>
      </w:r>
    </w:p>
    <w:p w:rsidR="00B7798A" w:rsidRPr="00B7798A" w:rsidRDefault="00B7798A" w:rsidP="00A41DD1">
      <w:pPr>
        <w:pStyle w:val="Prrafodelista"/>
        <w:spacing w:after="0" w:line="276" w:lineRule="auto"/>
        <w:jc w:val="both"/>
        <w:rPr>
          <w:sz w:val="16"/>
          <w:szCs w:val="16"/>
        </w:rPr>
      </w:pPr>
    </w:p>
    <w:p w:rsidR="00A41DD1" w:rsidRDefault="00B7798A" w:rsidP="00F17E5A">
      <w:pPr>
        <w:spacing w:after="0" w:line="276" w:lineRule="auto"/>
        <w:jc w:val="both"/>
        <w:rPr>
          <w:rFonts w:asciiTheme="minorHAnsi" w:eastAsia="Arial" w:hAnsiTheme="minorHAnsi" w:cstheme="minorHAnsi"/>
          <w:sz w:val="24"/>
          <w:szCs w:val="24"/>
          <w:lang w:val="es-MX"/>
        </w:rPr>
      </w:pPr>
      <w:r w:rsidRPr="00F17E5A">
        <w:rPr>
          <w:rFonts w:asciiTheme="minorHAnsi" w:eastAsia="Arial" w:hAnsiTheme="minorHAnsi" w:cstheme="minorHAnsi"/>
          <w:sz w:val="24"/>
          <w:szCs w:val="24"/>
          <w:lang w:val="es-MX"/>
        </w:rPr>
        <w:t>Iván</w:t>
      </w:r>
      <w:r w:rsidR="00F17E5A" w:rsidRPr="00F17E5A">
        <w:rPr>
          <w:rFonts w:asciiTheme="minorHAnsi" w:eastAsia="Arial" w:hAnsiTheme="minorHAnsi" w:cstheme="minorHAnsi"/>
          <w:sz w:val="24"/>
          <w:szCs w:val="24"/>
          <w:lang w:val="es-MX"/>
        </w:rPr>
        <w:t xml:space="preserve"> Eduardo Andrade Rembau, Presidente de la Comisión</w:t>
      </w:r>
      <w:r>
        <w:rPr>
          <w:rFonts w:asciiTheme="minorHAnsi" w:eastAsia="Arial" w:hAnsiTheme="minorHAnsi" w:cstheme="minorHAnsi"/>
          <w:sz w:val="24"/>
          <w:szCs w:val="24"/>
          <w:lang w:val="es-MX"/>
        </w:rPr>
        <w:t xml:space="preserve"> e Integrante del CPC Sonora</w:t>
      </w:r>
      <w:r w:rsidR="00825CEF">
        <w:rPr>
          <w:rFonts w:asciiTheme="minorHAnsi" w:eastAsia="Arial" w:hAnsiTheme="minorHAnsi" w:cstheme="minorHAnsi"/>
          <w:sz w:val="24"/>
          <w:szCs w:val="24"/>
          <w:lang w:val="es-MX"/>
        </w:rPr>
        <w:t>,</w:t>
      </w:r>
      <w:r w:rsidR="00F17E5A" w:rsidRPr="00F17E5A">
        <w:rPr>
          <w:rFonts w:asciiTheme="minorHAnsi" w:eastAsia="Arial" w:hAnsiTheme="minorHAnsi" w:cstheme="minorHAnsi"/>
          <w:sz w:val="24"/>
          <w:szCs w:val="24"/>
          <w:lang w:val="es-MX"/>
        </w:rPr>
        <w:t xml:space="preserve"> </w:t>
      </w:r>
      <w:r w:rsidR="00AE3B3C">
        <w:rPr>
          <w:rFonts w:asciiTheme="minorHAnsi" w:eastAsia="Arial" w:hAnsiTheme="minorHAnsi" w:cstheme="minorHAnsi"/>
          <w:sz w:val="24"/>
          <w:szCs w:val="24"/>
          <w:lang w:val="es-MX"/>
        </w:rPr>
        <w:t xml:space="preserve">expuso </w:t>
      </w:r>
      <w:r w:rsidR="00326D57">
        <w:rPr>
          <w:rFonts w:asciiTheme="minorHAnsi" w:eastAsia="Arial" w:hAnsiTheme="minorHAnsi" w:cstheme="minorHAnsi"/>
          <w:sz w:val="24"/>
          <w:szCs w:val="24"/>
          <w:lang w:val="es-MX"/>
        </w:rPr>
        <w:t xml:space="preserve">que se trata de la comisión con más integrantes de la Red, actualmente son 28 miembros, 18 mujeres y 10 hombres, representa a 20 estados. Se han realizado 10 sesiones de trabajo. </w:t>
      </w:r>
    </w:p>
    <w:p w:rsidR="00326D57" w:rsidRDefault="00326D57" w:rsidP="00F17E5A">
      <w:pPr>
        <w:spacing w:after="0" w:line="276" w:lineRule="auto"/>
        <w:jc w:val="both"/>
        <w:rPr>
          <w:rFonts w:asciiTheme="minorHAnsi" w:eastAsia="Arial" w:hAnsiTheme="minorHAnsi" w:cstheme="minorHAnsi"/>
          <w:sz w:val="24"/>
          <w:szCs w:val="24"/>
          <w:lang w:val="es-MX"/>
        </w:rPr>
      </w:pPr>
    </w:p>
    <w:p w:rsidR="00243849" w:rsidRDefault="00593E09" w:rsidP="00F17E5A">
      <w:pPr>
        <w:spacing w:after="0" w:line="276" w:lineRule="auto"/>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Sobre los resultados más relevantes expuso </w:t>
      </w:r>
      <w:r w:rsidR="00AD0C03">
        <w:rPr>
          <w:rFonts w:asciiTheme="minorHAnsi" w:eastAsia="Arial" w:hAnsiTheme="minorHAnsi" w:cstheme="minorHAnsi"/>
          <w:sz w:val="24"/>
          <w:szCs w:val="24"/>
          <w:lang w:val="es-MX"/>
        </w:rPr>
        <w:t>la vinculación con la academia, a través de la realización de</w:t>
      </w:r>
      <w:r>
        <w:rPr>
          <w:rFonts w:asciiTheme="minorHAnsi" w:eastAsia="Arial" w:hAnsiTheme="minorHAnsi" w:cstheme="minorHAnsi"/>
          <w:sz w:val="24"/>
          <w:szCs w:val="24"/>
          <w:lang w:val="es-MX"/>
        </w:rPr>
        <w:t xml:space="preserve"> seminarios con el CIDE y PIRC</w:t>
      </w:r>
      <w:r w:rsidR="00243849">
        <w:rPr>
          <w:rFonts w:asciiTheme="minorHAnsi" w:eastAsia="Arial" w:hAnsiTheme="minorHAnsi" w:cstheme="minorHAnsi"/>
          <w:sz w:val="24"/>
          <w:szCs w:val="24"/>
          <w:lang w:val="es-MX"/>
        </w:rPr>
        <w:t xml:space="preserve">; foros virtuales y el proyecto de fortalecimiento de capacidades de actores locales para la participación ciudadana. </w:t>
      </w:r>
    </w:p>
    <w:p w:rsidR="00243849" w:rsidRDefault="00243849" w:rsidP="00F17E5A">
      <w:pPr>
        <w:spacing w:after="0" w:line="276" w:lineRule="auto"/>
        <w:jc w:val="both"/>
        <w:rPr>
          <w:rFonts w:asciiTheme="minorHAnsi" w:eastAsia="Arial" w:hAnsiTheme="minorHAnsi" w:cstheme="minorHAnsi"/>
          <w:sz w:val="24"/>
          <w:szCs w:val="24"/>
          <w:lang w:val="es-MX"/>
        </w:rPr>
      </w:pPr>
    </w:p>
    <w:p w:rsidR="00FA73E4" w:rsidRDefault="00FA73E4" w:rsidP="00F17E5A">
      <w:pPr>
        <w:spacing w:after="0" w:line="276" w:lineRule="auto"/>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También destacó la presentación del Observatorio Ciudadano de los Procesos de Designación de los servidores públicos, y del anexo transversal en materia de anticorrupción y primer acercamiento con ETHOS para mesas de trabajo. </w:t>
      </w:r>
    </w:p>
    <w:p w:rsidR="00FA73E4" w:rsidRDefault="00FA73E4" w:rsidP="00F17E5A">
      <w:pPr>
        <w:spacing w:after="0" w:line="276" w:lineRule="auto"/>
        <w:jc w:val="both"/>
        <w:rPr>
          <w:rFonts w:asciiTheme="minorHAnsi" w:eastAsia="Arial" w:hAnsiTheme="minorHAnsi" w:cstheme="minorHAnsi"/>
          <w:sz w:val="24"/>
          <w:szCs w:val="24"/>
          <w:lang w:val="es-MX"/>
        </w:rPr>
      </w:pPr>
    </w:p>
    <w:p w:rsidR="00FA73E4" w:rsidRDefault="00FA73E4" w:rsidP="00F17E5A">
      <w:pPr>
        <w:spacing w:after="0" w:line="276" w:lineRule="auto"/>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Asimismo, señaló que fue relevante la generación de lineamientos la Red para establecer un procedimiento para publicar posicionamientos con el apoyo de las OSC y academia. </w:t>
      </w:r>
    </w:p>
    <w:p w:rsidR="00FA73E4" w:rsidRDefault="00FA73E4" w:rsidP="00F17E5A">
      <w:pPr>
        <w:spacing w:after="0" w:line="276" w:lineRule="auto"/>
        <w:jc w:val="both"/>
        <w:rPr>
          <w:rFonts w:asciiTheme="minorHAnsi" w:eastAsia="Arial" w:hAnsiTheme="minorHAnsi" w:cstheme="minorHAnsi"/>
          <w:sz w:val="24"/>
          <w:szCs w:val="24"/>
          <w:lang w:val="es-MX"/>
        </w:rPr>
      </w:pPr>
    </w:p>
    <w:p w:rsidR="00FA73E4" w:rsidRDefault="00995708" w:rsidP="00F17E5A">
      <w:pPr>
        <w:spacing w:after="0" w:line="276" w:lineRule="auto"/>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lastRenderedPageBreak/>
        <w:t xml:space="preserve">A partir de agosto de 2020, fecha en que asumió la presidencia, se retomaron acuerdos pendientes y se diseñó un Plan de trabajo trimestral enfocado al fortalecimiento y vinculación entre comisiones de la Red. </w:t>
      </w:r>
    </w:p>
    <w:p w:rsidR="00995708" w:rsidRDefault="00995708" w:rsidP="00F17E5A">
      <w:pPr>
        <w:spacing w:after="0" w:line="276" w:lineRule="auto"/>
        <w:jc w:val="both"/>
        <w:rPr>
          <w:rFonts w:asciiTheme="minorHAnsi" w:eastAsia="Arial" w:hAnsiTheme="minorHAnsi" w:cstheme="minorHAnsi"/>
          <w:sz w:val="24"/>
          <w:szCs w:val="24"/>
          <w:lang w:val="es-MX"/>
        </w:rPr>
      </w:pPr>
    </w:p>
    <w:p w:rsidR="00995708" w:rsidRDefault="00995708" w:rsidP="00F17E5A">
      <w:pPr>
        <w:spacing w:after="0" w:line="276" w:lineRule="auto"/>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Este Plan tiene 3 elementos sustantivos: vinculación interna (se propone elaborar planes de trabajo de cada comisión, proponiendo una estructura para facilitar la identificación de proyectos conjuntos a realizar. Esta actividad se planteará a la nueva coordinación Técnica de la Red. También se proponen mecanismo de comunicación entre comisiones).  Vinculación externa (programas de acercamiento con OSC e instituciones académicas definidos por prioridades a partir de los planes de trabajo de cada comisión, definir momento y temas a trabajar con la OSC y promover el registro de las OSC desde lo </w:t>
      </w:r>
      <w:r w:rsidR="000C17B9">
        <w:rPr>
          <w:rFonts w:asciiTheme="minorHAnsi" w:eastAsia="Arial" w:hAnsiTheme="minorHAnsi" w:cstheme="minorHAnsi"/>
          <w:sz w:val="24"/>
          <w:szCs w:val="24"/>
          <w:lang w:val="es-MX"/>
        </w:rPr>
        <w:t>local</w:t>
      </w:r>
      <w:r>
        <w:rPr>
          <w:rFonts w:asciiTheme="minorHAnsi" w:eastAsia="Arial" w:hAnsiTheme="minorHAnsi" w:cstheme="minorHAnsi"/>
          <w:sz w:val="24"/>
          <w:szCs w:val="24"/>
          <w:lang w:val="es-MX"/>
        </w:rPr>
        <w:t>, invitando los miembros</w:t>
      </w:r>
      <w:r w:rsidR="000C17B9">
        <w:rPr>
          <w:rFonts w:asciiTheme="minorHAnsi" w:eastAsia="Arial" w:hAnsiTheme="minorHAnsi" w:cstheme="minorHAnsi"/>
          <w:sz w:val="24"/>
          <w:szCs w:val="24"/>
          <w:lang w:val="es-MX"/>
        </w:rPr>
        <w:t xml:space="preserve"> de los CPC para que conozca lo que ya se han realizado y lo que se  proponga</w:t>
      </w:r>
      <w:r>
        <w:rPr>
          <w:rFonts w:asciiTheme="minorHAnsi" w:eastAsia="Arial" w:hAnsiTheme="minorHAnsi" w:cstheme="minorHAnsi"/>
          <w:sz w:val="24"/>
          <w:szCs w:val="24"/>
          <w:lang w:val="es-MX"/>
        </w:rPr>
        <w:t>) y, registro de OSC (promover el registro voluntario de las OSC desde lo local, invitando a los miembros de los CPC para que conozca</w:t>
      </w:r>
      <w:r w:rsidR="000C17B9">
        <w:rPr>
          <w:rFonts w:asciiTheme="minorHAnsi" w:eastAsia="Arial" w:hAnsiTheme="minorHAnsi" w:cstheme="minorHAnsi"/>
          <w:sz w:val="24"/>
          <w:szCs w:val="24"/>
          <w:lang w:val="es-MX"/>
        </w:rPr>
        <w:t>n</w:t>
      </w:r>
      <w:r>
        <w:rPr>
          <w:rFonts w:asciiTheme="minorHAnsi" w:eastAsia="Arial" w:hAnsiTheme="minorHAnsi" w:cstheme="minorHAnsi"/>
          <w:sz w:val="24"/>
          <w:szCs w:val="24"/>
          <w:lang w:val="es-MX"/>
        </w:rPr>
        <w:t xml:space="preserve"> lo</w:t>
      </w:r>
      <w:r w:rsidR="000C17B9">
        <w:rPr>
          <w:rFonts w:asciiTheme="minorHAnsi" w:eastAsia="Arial" w:hAnsiTheme="minorHAnsi" w:cstheme="minorHAnsi"/>
          <w:sz w:val="24"/>
          <w:szCs w:val="24"/>
          <w:lang w:val="es-MX"/>
        </w:rPr>
        <w:t xml:space="preserve"> que ya se ha</w:t>
      </w:r>
      <w:r>
        <w:rPr>
          <w:rFonts w:asciiTheme="minorHAnsi" w:eastAsia="Arial" w:hAnsiTheme="minorHAnsi" w:cstheme="minorHAnsi"/>
          <w:sz w:val="24"/>
          <w:szCs w:val="24"/>
          <w:lang w:val="es-MX"/>
        </w:rPr>
        <w:t xml:space="preserve"> realizado conforme a las atribuciones de la Ley de los SLA; promover la Red de organizaciones que deseen colaborar con el CPC conforme las atribuciones, y generar un registro nacional).</w:t>
      </w:r>
    </w:p>
    <w:p w:rsidR="00995708" w:rsidRDefault="00995708" w:rsidP="00F17E5A">
      <w:pPr>
        <w:spacing w:after="0" w:line="276" w:lineRule="auto"/>
        <w:jc w:val="both"/>
        <w:rPr>
          <w:rFonts w:asciiTheme="minorHAnsi" w:eastAsia="Arial" w:hAnsiTheme="minorHAnsi" w:cstheme="minorHAnsi"/>
          <w:sz w:val="24"/>
          <w:szCs w:val="24"/>
          <w:lang w:val="es-MX"/>
        </w:rPr>
      </w:pPr>
    </w:p>
    <w:p w:rsidR="00995708" w:rsidRDefault="00F6155D" w:rsidP="00F17E5A">
      <w:pPr>
        <w:spacing w:after="0" w:line="276" w:lineRule="auto"/>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Para el 2021 se buscará generar el registro voluntario de OSC, promover en los CPC l</w:t>
      </w:r>
      <w:r w:rsidR="00A87DB4">
        <w:rPr>
          <w:rFonts w:asciiTheme="minorHAnsi" w:eastAsia="Arial" w:hAnsiTheme="minorHAnsi" w:cstheme="minorHAnsi"/>
          <w:sz w:val="24"/>
          <w:szCs w:val="24"/>
          <w:lang w:val="es-MX"/>
        </w:rPr>
        <w:t>o</w:t>
      </w:r>
      <w:r>
        <w:rPr>
          <w:rFonts w:asciiTheme="minorHAnsi" w:eastAsia="Arial" w:hAnsiTheme="minorHAnsi" w:cstheme="minorHAnsi"/>
          <w:sz w:val="24"/>
          <w:szCs w:val="24"/>
          <w:lang w:val="es-MX"/>
        </w:rPr>
        <w:t xml:space="preserve">cales, la generación de Redes de OSC, fortalecer los mecanismos de contralorías sociales, proponer la creación de un plan de trabajo integral de comisiones de la Red, consolidar un plan de acción con redes nacionales de OSC enfocadas en el combate a la corrupción y, </w:t>
      </w:r>
      <w:r w:rsidR="00A87DB4">
        <w:rPr>
          <w:rFonts w:asciiTheme="minorHAnsi" w:eastAsia="Arial" w:hAnsiTheme="minorHAnsi" w:cstheme="minorHAnsi"/>
          <w:sz w:val="24"/>
          <w:szCs w:val="24"/>
          <w:lang w:val="es-MX"/>
        </w:rPr>
        <w:t xml:space="preserve">promover el anexo transversal anticorrupción. </w:t>
      </w:r>
    </w:p>
    <w:p w:rsidR="00F17E5A" w:rsidRPr="00F17E5A" w:rsidRDefault="00F17E5A" w:rsidP="00F17E5A">
      <w:pPr>
        <w:spacing w:after="0" w:line="276" w:lineRule="auto"/>
        <w:jc w:val="both"/>
        <w:rPr>
          <w:rFonts w:asciiTheme="minorHAnsi" w:eastAsia="Arial" w:hAnsiTheme="minorHAnsi" w:cstheme="minorHAnsi"/>
          <w:b/>
          <w:bCs/>
          <w:sz w:val="24"/>
          <w:szCs w:val="24"/>
          <w:lang w:val="es-MX"/>
        </w:rPr>
      </w:pPr>
    </w:p>
    <w:p w:rsidR="00A41DD1" w:rsidRPr="00A41DD1" w:rsidRDefault="00A41DD1" w:rsidP="00A41DD1">
      <w:pPr>
        <w:pStyle w:val="Prrafodelista"/>
        <w:numPr>
          <w:ilvl w:val="0"/>
          <w:numId w:val="16"/>
        </w:numPr>
        <w:spacing w:after="0" w:line="276" w:lineRule="auto"/>
        <w:ind w:left="426"/>
        <w:jc w:val="both"/>
        <w:rPr>
          <w:rFonts w:asciiTheme="minorHAnsi" w:eastAsia="Arial" w:hAnsiTheme="minorHAnsi" w:cstheme="minorHAnsi"/>
          <w:b/>
          <w:bCs/>
          <w:sz w:val="24"/>
          <w:szCs w:val="24"/>
          <w:lang w:val="es-MX"/>
        </w:rPr>
      </w:pPr>
      <w:r w:rsidRPr="00A41DD1">
        <w:rPr>
          <w:b/>
          <w:bCs/>
          <w:sz w:val="24"/>
          <w:szCs w:val="24"/>
        </w:rPr>
        <w:t xml:space="preserve">Ponencia sobre Portal Rendición de cuentas y resultados de fiscalización. </w:t>
      </w:r>
    </w:p>
    <w:p w:rsidR="00A41DD1" w:rsidRPr="00A41DD1" w:rsidRDefault="00A41DD1" w:rsidP="00A41DD1">
      <w:pPr>
        <w:spacing w:after="0" w:line="276" w:lineRule="auto"/>
        <w:ind w:left="66"/>
        <w:jc w:val="both"/>
        <w:rPr>
          <w:rFonts w:asciiTheme="minorHAnsi" w:eastAsia="Arial" w:hAnsiTheme="minorHAnsi" w:cstheme="minorHAnsi"/>
          <w:sz w:val="24"/>
          <w:szCs w:val="24"/>
          <w:lang w:val="es-MX"/>
        </w:rPr>
      </w:pPr>
    </w:p>
    <w:p w:rsidR="00A41DD1" w:rsidRDefault="00A41DD1" w:rsidP="009A4BE8">
      <w:pPr>
        <w:spacing w:after="0" w:line="276" w:lineRule="auto"/>
        <w:jc w:val="both"/>
        <w:rPr>
          <w:sz w:val="24"/>
          <w:szCs w:val="24"/>
        </w:rPr>
      </w:pPr>
      <w:r w:rsidRPr="009A4BE8">
        <w:rPr>
          <w:sz w:val="24"/>
          <w:szCs w:val="24"/>
        </w:rPr>
        <w:t>Carlos Alberto Morales Domínguez, Titular de la Unidad Técnica de Fiscalización I</w:t>
      </w:r>
      <w:r w:rsidR="00BD34F1">
        <w:rPr>
          <w:sz w:val="24"/>
          <w:szCs w:val="24"/>
        </w:rPr>
        <w:t>nstituto Nacional Electoral (INE) expuso la plataforma “Sistema Integral de fiscalización”.</w:t>
      </w:r>
    </w:p>
    <w:p w:rsidR="00BD34F1" w:rsidRDefault="00BD34F1" w:rsidP="009A4BE8">
      <w:pPr>
        <w:spacing w:after="0" w:line="276" w:lineRule="auto"/>
        <w:jc w:val="both"/>
        <w:rPr>
          <w:sz w:val="24"/>
          <w:szCs w:val="24"/>
        </w:rPr>
      </w:pPr>
    </w:p>
    <w:p w:rsidR="00BD34F1" w:rsidRDefault="00BD34F1" w:rsidP="009A4BE8">
      <w:pPr>
        <w:spacing w:after="0" w:line="276" w:lineRule="auto"/>
        <w:jc w:val="both"/>
        <w:rPr>
          <w:sz w:val="24"/>
          <w:szCs w:val="24"/>
        </w:rPr>
      </w:pPr>
      <w:r>
        <w:rPr>
          <w:sz w:val="24"/>
          <w:szCs w:val="24"/>
        </w:rPr>
        <w:t>La plataforma permite dar seguimiento al reporte de operaciones que van realizando los candidatos, candidatas y partidos político</w:t>
      </w:r>
      <w:r w:rsidR="000C17B9">
        <w:rPr>
          <w:sz w:val="24"/>
          <w:szCs w:val="24"/>
        </w:rPr>
        <w:t>s</w:t>
      </w:r>
      <w:r>
        <w:rPr>
          <w:sz w:val="24"/>
          <w:szCs w:val="24"/>
        </w:rPr>
        <w:t xml:space="preserve"> en las diferentes etapas de los procesos electorales</w:t>
      </w:r>
      <w:r w:rsidR="001B34FF">
        <w:rPr>
          <w:sz w:val="24"/>
          <w:szCs w:val="24"/>
        </w:rPr>
        <w:t>. Los sistemas son</w:t>
      </w:r>
      <w:r>
        <w:rPr>
          <w:sz w:val="24"/>
          <w:szCs w:val="24"/>
        </w:rPr>
        <w:t>:</w:t>
      </w:r>
    </w:p>
    <w:p w:rsidR="001B34FF" w:rsidRDefault="00BD34F1" w:rsidP="009A4BE8">
      <w:pPr>
        <w:pStyle w:val="Prrafodelista"/>
        <w:numPr>
          <w:ilvl w:val="0"/>
          <w:numId w:val="35"/>
        </w:numPr>
        <w:spacing w:after="0" w:line="276" w:lineRule="auto"/>
        <w:jc w:val="both"/>
        <w:rPr>
          <w:sz w:val="24"/>
          <w:szCs w:val="24"/>
        </w:rPr>
      </w:pPr>
      <w:r w:rsidRPr="001B34FF">
        <w:rPr>
          <w:sz w:val="24"/>
          <w:szCs w:val="24"/>
        </w:rPr>
        <w:t xml:space="preserve"> </w:t>
      </w:r>
      <w:r w:rsidR="001B34FF" w:rsidRPr="001B34FF">
        <w:rPr>
          <w:sz w:val="24"/>
          <w:szCs w:val="24"/>
        </w:rPr>
        <w:t>Sistema Nacional de Registro de Precandidatos y Candidatos (SNR) que permite el registro y consulta de las personas que contienden por un cargo de elección popular</w:t>
      </w:r>
      <w:r w:rsidR="001B34FF">
        <w:rPr>
          <w:sz w:val="24"/>
          <w:szCs w:val="24"/>
        </w:rPr>
        <w:t xml:space="preserve"> (no público)</w:t>
      </w:r>
      <w:r w:rsidR="001B34FF" w:rsidRPr="001B34FF">
        <w:rPr>
          <w:sz w:val="24"/>
          <w:szCs w:val="24"/>
        </w:rPr>
        <w:t>.</w:t>
      </w:r>
    </w:p>
    <w:p w:rsidR="001B34FF" w:rsidRDefault="001B34FF" w:rsidP="009A4BE8">
      <w:pPr>
        <w:pStyle w:val="Prrafodelista"/>
        <w:numPr>
          <w:ilvl w:val="0"/>
          <w:numId w:val="35"/>
        </w:numPr>
        <w:spacing w:after="0" w:line="276" w:lineRule="auto"/>
        <w:jc w:val="both"/>
        <w:rPr>
          <w:sz w:val="24"/>
          <w:szCs w:val="24"/>
        </w:rPr>
      </w:pPr>
      <w:r w:rsidRPr="001B34FF">
        <w:rPr>
          <w:sz w:val="24"/>
          <w:szCs w:val="24"/>
        </w:rPr>
        <w:t>Sistema Nacional de Monitoreo de Espectaculares y Medios Impresos (SIMEI)</w:t>
      </w:r>
      <w:r>
        <w:rPr>
          <w:sz w:val="24"/>
          <w:szCs w:val="24"/>
        </w:rPr>
        <w:t xml:space="preserve"> (no público)</w:t>
      </w:r>
      <w:r w:rsidRPr="001B34FF">
        <w:rPr>
          <w:sz w:val="24"/>
          <w:szCs w:val="24"/>
        </w:rPr>
        <w:t xml:space="preserve">. </w:t>
      </w:r>
    </w:p>
    <w:p w:rsidR="000C17B9" w:rsidRDefault="001B34FF" w:rsidP="00EB727A">
      <w:pPr>
        <w:pStyle w:val="Prrafodelista"/>
        <w:numPr>
          <w:ilvl w:val="0"/>
          <w:numId w:val="35"/>
        </w:numPr>
        <w:spacing w:after="0" w:line="276" w:lineRule="auto"/>
        <w:jc w:val="both"/>
        <w:rPr>
          <w:sz w:val="24"/>
          <w:szCs w:val="24"/>
        </w:rPr>
      </w:pPr>
      <w:r w:rsidRPr="000C17B9">
        <w:rPr>
          <w:sz w:val="24"/>
          <w:szCs w:val="24"/>
        </w:rPr>
        <w:t xml:space="preserve">Registro Nacional de Proveedores (RNP). Público. </w:t>
      </w:r>
    </w:p>
    <w:p w:rsidR="001B34FF" w:rsidRPr="000C17B9" w:rsidRDefault="00403891" w:rsidP="00EB727A">
      <w:pPr>
        <w:pStyle w:val="Prrafodelista"/>
        <w:numPr>
          <w:ilvl w:val="0"/>
          <w:numId w:val="35"/>
        </w:numPr>
        <w:spacing w:after="0" w:line="276" w:lineRule="auto"/>
        <w:jc w:val="both"/>
        <w:rPr>
          <w:sz w:val="24"/>
          <w:szCs w:val="24"/>
        </w:rPr>
      </w:pPr>
      <w:r w:rsidRPr="000C17B9">
        <w:rPr>
          <w:sz w:val="24"/>
          <w:szCs w:val="24"/>
        </w:rPr>
        <w:lastRenderedPageBreak/>
        <w:t xml:space="preserve">Sistema integral de fiscalización (SIF).  </w:t>
      </w:r>
    </w:p>
    <w:p w:rsidR="00403891" w:rsidRDefault="00C82D86" w:rsidP="009A4BE8">
      <w:pPr>
        <w:pStyle w:val="Prrafodelista"/>
        <w:numPr>
          <w:ilvl w:val="0"/>
          <w:numId w:val="35"/>
        </w:numPr>
        <w:spacing w:after="0" w:line="276" w:lineRule="auto"/>
        <w:jc w:val="both"/>
        <w:rPr>
          <w:sz w:val="24"/>
          <w:szCs w:val="24"/>
        </w:rPr>
      </w:pPr>
      <w:r>
        <w:rPr>
          <w:sz w:val="24"/>
          <w:szCs w:val="24"/>
        </w:rPr>
        <w:t xml:space="preserve">Portal de rendición de cuentas y resultados de fiscalización. Aquí se puede consultar información en datos abiertos </w:t>
      </w:r>
      <w:r w:rsidR="000C17B9">
        <w:rPr>
          <w:sz w:val="24"/>
          <w:szCs w:val="24"/>
        </w:rPr>
        <w:t>s</w:t>
      </w:r>
      <w:r>
        <w:rPr>
          <w:sz w:val="24"/>
          <w:szCs w:val="24"/>
        </w:rPr>
        <w:t xml:space="preserve">obre origen y destino de recursos públicos y privados de partidos políticos. </w:t>
      </w:r>
    </w:p>
    <w:p w:rsidR="00C82D86" w:rsidRDefault="00C82D86" w:rsidP="00E50711">
      <w:pPr>
        <w:spacing w:after="0" w:line="276" w:lineRule="auto"/>
        <w:ind w:left="720"/>
        <w:jc w:val="both"/>
        <w:rPr>
          <w:sz w:val="24"/>
          <w:szCs w:val="24"/>
        </w:rPr>
      </w:pPr>
    </w:p>
    <w:p w:rsidR="00E50711" w:rsidRDefault="00E50711" w:rsidP="00E50711">
      <w:pPr>
        <w:spacing w:after="0" w:line="276" w:lineRule="auto"/>
        <w:ind w:left="720"/>
        <w:jc w:val="both"/>
        <w:rPr>
          <w:sz w:val="24"/>
          <w:szCs w:val="24"/>
        </w:rPr>
      </w:pPr>
      <w:r>
        <w:rPr>
          <w:sz w:val="24"/>
          <w:szCs w:val="24"/>
        </w:rPr>
        <w:t xml:space="preserve">Jorge </w:t>
      </w:r>
      <w:r w:rsidR="00B7798A">
        <w:rPr>
          <w:sz w:val="24"/>
          <w:szCs w:val="24"/>
        </w:rPr>
        <w:t xml:space="preserve">A. </w:t>
      </w:r>
      <w:r>
        <w:rPr>
          <w:sz w:val="24"/>
          <w:szCs w:val="24"/>
        </w:rPr>
        <w:t xml:space="preserve">Alatorre Flores, </w:t>
      </w:r>
      <w:r w:rsidR="00001FA3">
        <w:rPr>
          <w:sz w:val="24"/>
          <w:szCs w:val="24"/>
        </w:rPr>
        <w:t>I</w:t>
      </w:r>
      <w:r>
        <w:rPr>
          <w:sz w:val="24"/>
          <w:szCs w:val="24"/>
        </w:rPr>
        <w:t>ntegrante del CPC del SNA, consultó si ¿existe una forma para que los datos se puedan cotejar con facturas apócrifas? ¿cómo se pueden involucrar los CPCs?</w:t>
      </w:r>
    </w:p>
    <w:p w:rsidR="00E50711" w:rsidRDefault="00E50711" w:rsidP="00E50711">
      <w:pPr>
        <w:spacing w:after="0" w:line="276" w:lineRule="auto"/>
        <w:ind w:left="720"/>
        <w:jc w:val="both"/>
        <w:rPr>
          <w:sz w:val="24"/>
          <w:szCs w:val="24"/>
        </w:rPr>
      </w:pPr>
    </w:p>
    <w:p w:rsidR="00E50711" w:rsidRDefault="00E50711" w:rsidP="00E50711">
      <w:pPr>
        <w:spacing w:after="0" w:line="276" w:lineRule="auto"/>
        <w:ind w:left="720"/>
        <w:jc w:val="both"/>
        <w:rPr>
          <w:sz w:val="24"/>
          <w:szCs w:val="24"/>
        </w:rPr>
      </w:pPr>
      <w:r>
        <w:rPr>
          <w:sz w:val="24"/>
          <w:szCs w:val="24"/>
        </w:rPr>
        <w:t xml:space="preserve">El ponente respondió que </w:t>
      </w:r>
      <w:r w:rsidR="00551FFD">
        <w:rPr>
          <w:sz w:val="24"/>
          <w:szCs w:val="24"/>
        </w:rPr>
        <w:t>es difícil hacer el comparativo</w:t>
      </w:r>
      <w:r w:rsidR="00834A15">
        <w:rPr>
          <w:sz w:val="24"/>
          <w:szCs w:val="24"/>
        </w:rPr>
        <w:t xml:space="preserve"> porque los proceso</w:t>
      </w:r>
      <w:r w:rsidR="00B502DE">
        <w:rPr>
          <w:sz w:val="24"/>
          <w:szCs w:val="24"/>
        </w:rPr>
        <w:t>s</w:t>
      </w:r>
      <w:r w:rsidR="00834A15">
        <w:rPr>
          <w:sz w:val="24"/>
          <w:szCs w:val="24"/>
        </w:rPr>
        <w:t xml:space="preserve"> se desarrollan de forma separada</w:t>
      </w:r>
      <w:r w:rsidR="00551FFD">
        <w:rPr>
          <w:sz w:val="24"/>
          <w:szCs w:val="24"/>
        </w:rPr>
        <w:t xml:space="preserve">. La regulación electoral ordena que no se puede presumir, sino probar hechos irregulares. La presunción podría generar una “alarma” sobre una operación, pero si el INE no puede acreditarla, no podrá sancionarla. </w:t>
      </w:r>
      <w:r w:rsidR="00834A15">
        <w:rPr>
          <w:sz w:val="24"/>
          <w:szCs w:val="24"/>
        </w:rPr>
        <w:t xml:space="preserve">Es decir, en el caso de las facturas apócrifas, no se tiene certeza en torno a si lo son o no, y en materia electoral se debe investigar y sancionar sobre conductas probadas. </w:t>
      </w:r>
    </w:p>
    <w:p w:rsidR="00B502DE" w:rsidRDefault="00B502DE" w:rsidP="00E50711">
      <w:pPr>
        <w:spacing w:after="0" w:line="276" w:lineRule="auto"/>
        <w:ind w:left="720"/>
        <w:jc w:val="both"/>
        <w:rPr>
          <w:sz w:val="24"/>
          <w:szCs w:val="24"/>
        </w:rPr>
      </w:pPr>
    </w:p>
    <w:p w:rsidR="00B502DE" w:rsidRDefault="006C1CDE" w:rsidP="00E50711">
      <w:pPr>
        <w:spacing w:after="0" w:line="276" w:lineRule="auto"/>
        <w:ind w:left="720"/>
        <w:jc w:val="both"/>
        <w:rPr>
          <w:sz w:val="24"/>
          <w:szCs w:val="24"/>
        </w:rPr>
      </w:pPr>
      <w:r w:rsidRPr="00B7798A">
        <w:rPr>
          <w:sz w:val="24"/>
          <w:szCs w:val="24"/>
        </w:rPr>
        <w:t>Alejandro Álvarez Castellanos</w:t>
      </w:r>
      <w:r w:rsidR="00B7798A" w:rsidRPr="00B7798A">
        <w:rPr>
          <w:sz w:val="24"/>
          <w:szCs w:val="24"/>
        </w:rPr>
        <w:t xml:space="preserve"> Blancarte</w:t>
      </w:r>
      <w:r w:rsidRPr="00B7798A">
        <w:rPr>
          <w:sz w:val="24"/>
          <w:szCs w:val="24"/>
        </w:rPr>
        <w:t xml:space="preserve">, </w:t>
      </w:r>
      <w:r w:rsidR="00B7798A" w:rsidRPr="00B7798A">
        <w:rPr>
          <w:sz w:val="24"/>
          <w:szCs w:val="24"/>
        </w:rPr>
        <w:t>I</w:t>
      </w:r>
      <w:r w:rsidRPr="00B7798A">
        <w:rPr>
          <w:sz w:val="24"/>
          <w:szCs w:val="24"/>
        </w:rPr>
        <w:t>ntegrante del CPC de Durango, refirió</w:t>
      </w:r>
      <w:r>
        <w:rPr>
          <w:sz w:val="24"/>
          <w:szCs w:val="24"/>
        </w:rPr>
        <w:t xml:space="preserve"> que en los convenios que se firmarán con los OPLES es posible coadyuvar a identificar el financiamiento. También mencionó el estudio desarrollado por María Amparo Casar y Luis Ugalde. </w:t>
      </w:r>
      <w:r w:rsidR="00B65ADA">
        <w:rPr>
          <w:sz w:val="24"/>
          <w:szCs w:val="24"/>
        </w:rPr>
        <w:t xml:space="preserve">Por otro lado, indicó que los gastos que reportan los partidos políticos son aquéllos que están dentro de la legalidad, entonces, pregunta </w:t>
      </w:r>
      <w:r w:rsidR="003E1404">
        <w:rPr>
          <w:sz w:val="24"/>
          <w:szCs w:val="24"/>
        </w:rPr>
        <w:t>¿</w:t>
      </w:r>
      <w:r w:rsidR="00B65ADA">
        <w:rPr>
          <w:sz w:val="24"/>
          <w:szCs w:val="24"/>
        </w:rPr>
        <w:t>cómo identificar los recursos ilegales</w:t>
      </w:r>
      <w:r w:rsidR="003E1404">
        <w:rPr>
          <w:sz w:val="24"/>
          <w:szCs w:val="24"/>
        </w:rPr>
        <w:t>?, es decir, lo que no se reporta</w:t>
      </w:r>
      <w:r w:rsidR="00B65ADA">
        <w:rPr>
          <w:sz w:val="24"/>
          <w:szCs w:val="24"/>
        </w:rPr>
        <w:t xml:space="preserve">. </w:t>
      </w:r>
    </w:p>
    <w:p w:rsidR="00B65ADA" w:rsidRDefault="00B65ADA" w:rsidP="00E50711">
      <w:pPr>
        <w:spacing w:after="0" w:line="276" w:lineRule="auto"/>
        <w:ind w:left="720"/>
        <w:jc w:val="both"/>
        <w:rPr>
          <w:sz w:val="24"/>
          <w:szCs w:val="24"/>
        </w:rPr>
      </w:pPr>
    </w:p>
    <w:p w:rsidR="00456865" w:rsidRDefault="003E1404" w:rsidP="00E50711">
      <w:pPr>
        <w:spacing w:after="0" w:line="276" w:lineRule="auto"/>
        <w:ind w:left="720"/>
        <w:jc w:val="both"/>
        <w:rPr>
          <w:sz w:val="24"/>
          <w:szCs w:val="24"/>
        </w:rPr>
      </w:pPr>
      <w:r>
        <w:rPr>
          <w:sz w:val="24"/>
          <w:szCs w:val="24"/>
        </w:rPr>
        <w:t xml:space="preserve">El ponente </w:t>
      </w:r>
      <w:r w:rsidR="00BA3C7F">
        <w:rPr>
          <w:sz w:val="24"/>
          <w:szCs w:val="24"/>
        </w:rPr>
        <w:t xml:space="preserve">indicó que el INE aplica procedimientos donde revisan la información que se reporta. Pero han ido incorporando procedimientos orientados a obtener cómo se materializan </w:t>
      </w:r>
      <w:r w:rsidR="00B1147A">
        <w:rPr>
          <w:sz w:val="24"/>
          <w:szCs w:val="24"/>
        </w:rPr>
        <w:t xml:space="preserve">ciertos </w:t>
      </w:r>
      <w:r w:rsidR="00BA3C7F">
        <w:rPr>
          <w:sz w:val="24"/>
          <w:szCs w:val="24"/>
        </w:rPr>
        <w:t>gastos.</w:t>
      </w:r>
      <w:r w:rsidR="00B1147A">
        <w:rPr>
          <w:sz w:val="24"/>
          <w:szCs w:val="24"/>
        </w:rPr>
        <w:t xml:space="preserve"> Es en la investigación donde se puede recolectar información no reportada</w:t>
      </w:r>
      <w:r w:rsidR="00456865">
        <w:rPr>
          <w:sz w:val="24"/>
          <w:szCs w:val="24"/>
        </w:rPr>
        <w:t xml:space="preserve">, a partir de indicios. </w:t>
      </w:r>
      <w:r w:rsidR="00D411ED">
        <w:rPr>
          <w:sz w:val="24"/>
          <w:szCs w:val="24"/>
        </w:rPr>
        <w:t>La parte complicada es cuando se trata de efectivo; sin embargo, se puede rastrear.</w:t>
      </w:r>
    </w:p>
    <w:p w:rsidR="00D411ED" w:rsidRDefault="00D411ED" w:rsidP="00E50711">
      <w:pPr>
        <w:spacing w:after="0" w:line="276" w:lineRule="auto"/>
        <w:ind w:left="720"/>
        <w:jc w:val="both"/>
        <w:rPr>
          <w:sz w:val="24"/>
          <w:szCs w:val="24"/>
        </w:rPr>
      </w:pPr>
    </w:p>
    <w:p w:rsidR="00D411ED" w:rsidRDefault="008066EB" w:rsidP="00E50711">
      <w:pPr>
        <w:spacing w:after="0" w:line="276" w:lineRule="auto"/>
        <w:ind w:left="720"/>
        <w:jc w:val="both"/>
        <w:rPr>
          <w:sz w:val="24"/>
          <w:szCs w:val="24"/>
        </w:rPr>
      </w:pPr>
      <w:r>
        <w:rPr>
          <w:sz w:val="24"/>
          <w:szCs w:val="24"/>
        </w:rPr>
        <w:t xml:space="preserve">En resumen, es muy importante la denuncia ciudadana para detectar gastos no reportados. </w:t>
      </w:r>
    </w:p>
    <w:p w:rsidR="009A6543" w:rsidRDefault="009A6543" w:rsidP="00E50711">
      <w:pPr>
        <w:spacing w:after="0" w:line="276" w:lineRule="auto"/>
        <w:ind w:left="720"/>
        <w:jc w:val="both"/>
        <w:rPr>
          <w:sz w:val="24"/>
          <w:szCs w:val="24"/>
        </w:rPr>
      </w:pPr>
    </w:p>
    <w:p w:rsidR="009A6543" w:rsidRDefault="00072425" w:rsidP="00E50711">
      <w:pPr>
        <w:spacing w:after="0" w:line="276" w:lineRule="auto"/>
        <w:ind w:left="720"/>
        <w:jc w:val="both"/>
        <w:rPr>
          <w:sz w:val="24"/>
          <w:szCs w:val="24"/>
        </w:rPr>
      </w:pPr>
      <w:r w:rsidRPr="00B7798A">
        <w:rPr>
          <w:sz w:val="24"/>
          <w:szCs w:val="24"/>
        </w:rPr>
        <w:t>Alejandro Álvarez Castellanos</w:t>
      </w:r>
      <w:r w:rsidR="00B7798A" w:rsidRPr="00B7798A">
        <w:rPr>
          <w:sz w:val="24"/>
          <w:szCs w:val="24"/>
        </w:rPr>
        <w:t xml:space="preserve"> Blancarte</w:t>
      </w:r>
      <w:r w:rsidRPr="00B7798A">
        <w:rPr>
          <w:sz w:val="24"/>
          <w:szCs w:val="24"/>
        </w:rPr>
        <w:t xml:space="preserve">, </w:t>
      </w:r>
      <w:r w:rsidR="00B7798A" w:rsidRPr="00B7798A">
        <w:rPr>
          <w:sz w:val="24"/>
          <w:szCs w:val="24"/>
        </w:rPr>
        <w:t>I</w:t>
      </w:r>
      <w:r w:rsidRPr="00B7798A">
        <w:rPr>
          <w:sz w:val="24"/>
          <w:szCs w:val="24"/>
        </w:rPr>
        <w:t xml:space="preserve">ntegrante del CPC de </w:t>
      </w:r>
      <w:r w:rsidR="000C17B9" w:rsidRPr="00B7798A">
        <w:rPr>
          <w:sz w:val="24"/>
          <w:szCs w:val="24"/>
        </w:rPr>
        <w:t>Durango</w:t>
      </w:r>
      <w:r w:rsidR="000C17B9">
        <w:rPr>
          <w:sz w:val="24"/>
          <w:szCs w:val="24"/>
        </w:rPr>
        <w:t>, consultó</w:t>
      </w:r>
      <w:r>
        <w:rPr>
          <w:sz w:val="24"/>
          <w:szCs w:val="24"/>
        </w:rPr>
        <w:t xml:space="preserve"> s</w:t>
      </w:r>
      <w:r w:rsidR="00B7798A">
        <w:rPr>
          <w:sz w:val="24"/>
          <w:szCs w:val="24"/>
        </w:rPr>
        <w:t>i</w:t>
      </w:r>
      <w:r>
        <w:rPr>
          <w:sz w:val="24"/>
          <w:szCs w:val="24"/>
        </w:rPr>
        <w:t>, estadísticamente están identificados los rubros en los que se gasta más.</w:t>
      </w:r>
    </w:p>
    <w:p w:rsidR="00072425" w:rsidRDefault="00072425" w:rsidP="00E50711">
      <w:pPr>
        <w:spacing w:after="0" w:line="276" w:lineRule="auto"/>
        <w:ind w:left="720"/>
        <w:jc w:val="both"/>
        <w:rPr>
          <w:sz w:val="24"/>
          <w:szCs w:val="24"/>
        </w:rPr>
      </w:pPr>
    </w:p>
    <w:p w:rsidR="00741023" w:rsidRDefault="00072425" w:rsidP="00E50711">
      <w:pPr>
        <w:spacing w:after="0" w:line="276" w:lineRule="auto"/>
        <w:ind w:left="720"/>
        <w:jc w:val="both"/>
        <w:rPr>
          <w:sz w:val="24"/>
          <w:szCs w:val="24"/>
        </w:rPr>
      </w:pPr>
      <w:r>
        <w:rPr>
          <w:sz w:val="24"/>
          <w:szCs w:val="24"/>
        </w:rPr>
        <w:lastRenderedPageBreak/>
        <w:t>El ponente refirió que</w:t>
      </w:r>
      <w:r w:rsidR="006F271C">
        <w:rPr>
          <w:sz w:val="24"/>
          <w:szCs w:val="24"/>
        </w:rPr>
        <w:t>,</w:t>
      </w:r>
      <w:r>
        <w:rPr>
          <w:sz w:val="24"/>
          <w:szCs w:val="24"/>
        </w:rPr>
        <w:t xml:space="preserve"> en logística de campaña</w:t>
      </w:r>
      <w:r w:rsidR="00741023">
        <w:rPr>
          <w:sz w:val="24"/>
          <w:szCs w:val="24"/>
        </w:rPr>
        <w:t>, específicamente en la promoción de candidatas y candidatos</w:t>
      </w:r>
      <w:r w:rsidR="006F271C">
        <w:rPr>
          <w:sz w:val="24"/>
          <w:szCs w:val="24"/>
        </w:rPr>
        <w:t xml:space="preserve"> es donde más se advierten gastos no reportados.</w:t>
      </w:r>
    </w:p>
    <w:p w:rsidR="006F271C" w:rsidRDefault="006F271C" w:rsidP="00E50711">
      <w:pPr>
        <w:spacing w:after="0" w:line="276" w:lineRule="auto"/>
        <w:ind w:left="720"/>
        <w:jc w:val="both"/>
        <w:rPr>
          <w:sz w:val="24"/>
          <w:szCs w:val="24"/>
        </w:rPr>
      </w:pPr>
    </w:p>
    <w:p w:rsidR="00072425" w:rsidRDefault="006F271C" w:rsidP="00E50711">
      <w:pPr>
        <w:spacing w:after="0" w:line="276" w:lineRule="auto"/>
        <w:ind w:left="720"/>
        <w:jc w:val="both"/>
        <w:rPr>
          <w:sz w:val="24"/>
          <w:szCs w:val="24"/>
        </w:rPr>
      </w:pPr>
      <w:r w:rsidRPr="00BD0FBC">
        <w:rPr>
          <w:sz w:val="24"/>
          <w:szCs w:val="24"/>
        </w:rPr>
        <w:t>Raúl Cazares Urban,</w:t>
      </w:r>
      <w:r w:rsidR="00BD0FBC" w:rsidRPr="00BD0FBC">
        <w:rPr>
          <w:sz w:val="24"/>
          <w:szCs w:val="24"/>
        </w:rPr>
        <w:t xml:space="preserve"> Presidente de la Comisión de Gobierno Abierto e</w:t>
      </w:r>
      <w:r w:rsidRPr="00BD0FBC">
        <w:rPr>
          <w:sz w:val="24"/>
          <w:szCs w:val="24"/>
        </w:rPr>
        <w:t xml:space="preserve"> </w:t>
      </w:r>
      <w:r w:rsidR="00BD0FBC" w:rsidRPr="00BD0FBC">
        <w:rPr>
          <w:sz w:val="24"/>
          <w:szCs w:val="24"/>
        </w:rPr>
        <w:t>I</w:t>
      </w:r>
      <w:r w:rsidRPr="00BD0FBC">
        <w:rPr>
          <w:sz w:val="24"/>
          <w:szCs w:val="24"/>
        </w:rPr>
        <w:t>ntegrante del CPC</w:t>
      </w:r>
      <w:r w:rsidR="00BD0FBC">
        <w:rPr>
          <w:sz w:val="24"/>
          <w:szCs w:val="24"/>
        </w:rPr>
        <w:t xml:space="preserve"> </w:t>
      </w:r>
      <w:r w:rsidR="00BD0FBC" w:rsidRPr="00BD0FBC">
        <w:rPr>
          <w:sz w:val="24"/>
          <w:szCs w:val="24"/>
        </w:rPr>
        <w:t>Q</w:t>
      </w:r>
      <w:r w:rsidRPr="00BD0FBC">
        <w:rPr>
          <w:sz w:val="24"/>
          <w:szCs w:val="24"/>
        </w:rPr>
        <w:t>uintana</w:t>
      </w:r>
      <w:r>
        <w:rPr>
          <w:sz w:val="24"/>
          <w:szCs w:val="24"/>
        </w:rPr>
        <w:t xml:space="preserve"> Roo, señaló que están impulsando un observatorio local en colaboración con el instituto electoral local. Consultó bajo qué criterio se captura la información en la plataforma (que norma) y cuánto tiempo tienen los sujetos obligados para cargar la información. </w:t>
      </w:r>
    </w:p>
    <w:p w:rsidR="006F271C" w:rsidRDefault="006F271C" w:rsidP="00E50711">
      <w:pPr>
        <w:spacing w:after="0" w:line="276" w:lineRule="auto"/>
        <w:ind w:left="720"/>
        <w:jc w:val="both"/>
        <w:rPr>
          <w:sz w:val="24"/>
          <w:szCs w:val="24"/>
        </w:rPr>
      </w:pPr>
    </w:p>
    <w:p w:rsidR="006F271C" w:rsidRDefault="005F2B14" w:rsidP="00E50711">
      <w:pPr>
        <w:spacing w:after="0" w:line="276" w:lineRule="auto"/>
        <w:ind w:left="720"/>
        <w:jc w:val="both"/>
        <w:rPr>
          <w:sz w:val="24"/>
          <w:szCs w:val="24"/>
        </w:rPr>
      </w:pPr>
      <w:r w:rsidRPr="00BD0FBC">
        <w:rPr>
          <w:sz w:val="24"/>
          <w:szCs w:val="24"/>
        </w:rPr>
        <w:t>Ignacio Rendón</w:t>
      </w:r>
      <w:r w:rsidR="00BD0FBC" w:rsidRPr="00BD0FBC">
        <w:rPr>
          <w:sz w:val="24"/>
          <w:szCs w:val="24"/>
        </w:rPr>
        <w:t xml:space="preserve"> Romero</w:t>
      </w:r>
      <w:r w:rsidRPr="00BD0FBC">
        <w:rPr>
          <w:sz w:val="24"/>
          <w:szCs w:val="24"/>
        </w:rPr>
        <w:t xml:space="preserve">, </w:t>
      </w:r>
      <w:r w:rsidR="00BD0FBC" w:rsidRPr="00BD0FBC">
        <w:rPr>
          <w:sz w:val="24"/>
          <w:szCs w:val="24"/>
        </w:rPr>
        <w:t>I</w:t>
      </w:r>
      <w:r w:rsidRPr="00BD0FBC">
        <w:rPr>
          <w:sz w:val="24"/>
          <w:szCs w:val="24"/>
        </w:rPr>
        <w:t>ntegrante del CPC de Guerrero</w:t>
      </w:r>
      <w:r>
        <w:rPr>
          <w:sz w:val="24"/>
          <w:szCs w:val="24"/>
        </w:rPr>
        <w:t>, consultó cómo procede el INE ante el rebase de los topes de gastos de campaña.</w:t>
      </w:r>
    </w:p>
    <w:p w:rsidR="00BF325D" w:rsidRDefault="00BF325D" w:rsidP="00E50711">
      <w:pPr>
        <w:spacing w:after="0" w:line="276" w:lineRule="auto"/>
        <w:ind w:left="720"/>
        <w:jc w:val="both"/>
        <w:rPr>
          <w:sz w:val="24"/>
          <w:szCs w:val="24"/>
        </w:rPr>
      </w:pPr>
    </w:p>
    <w:p w:rsidR="00BF325D" w:rsidRDefault="00BF325D" w:rsidP="00E50711">
      <w:pPr>
        <w:spacing w:after="0" w:line="276" w:lineRule="auto"/>
        <w:ind w:left="720"/>
        <w:jc w:val="both"/>
        <w:rPr>
          <w:sz w:val="24"/>
          <w:szCs w:val="24"/>
        </w:rPr>
      </w:pPr>
      <w:r w:rsidRPr="00BD0FBC">
        <w:rPr>
          <w:sz w:val="24"/>
          <w:szCs w:val="24"/>
        </w:rPr>
        <w:t>R</w:t>
      </w:r>
      <w:r w:rsidR="00BD0FBC" w:rsidRPr="00BD0FBC">
        <w:rPr>
          <w:sz w:val="24"/>
          <w:szCs w:val="24"/>
        </w:rPr>
        <w:t>ú</w:t>
      </w:r>
      <w:r w:rsidRPr="00BD0FBC">
        <w:rPr>
          <w:sz w:val="24"/>
          <w:szCs w:val="24"/>
        </w:rPr>
        <w:t xml:space="preserve">mel Hernández Avendaño, </w:t>
      </w:r>
      <w:r w:rsidR="00BD0FBC" w:rsidRPr="00BD0FBC">
        <w:rPr>
          <w:sz w:val="24"/>
          <w:szCs w:val="24"/>
        </w:rPr>
        <w:t>I</w:t>
      </w:r>
      <w:r w:rsidRPr="00BD0FBC">
        <w:rPr>
          <w:sz w:val="24"/>
          <w:szCs w:val="24"/>
        </w:rPr>
        <w:t>ntegrante del CPC de Tlaxcala,</w:t>
      </w:r>
      <w:r>
        <w:rPr>
          <w:sz w:val="24"/>
          <w:szCs w:val="24"/>
        </w:rPr>
        <w:t xml:space="preserve"> consultó si existe algún procedimiento para identificar la compra de votos el día de la elección.</w:t>
      </w:r>
    </w:p>
    <w:p w:rsidR="006F271C" w:rsidRDefault="006F271C" w:rsidP="00E50711">
      <w:pPr>
        <w:spacing w:after="0" w:line="276" w:lineRule="auto"/>
        <w:ind w:left="720"/>
        <w:jc w:val="both"/>
        <w:rPr>
          <w:sz w:val="24"/>
          <w:szCs w:val="24"/>
        </w:rPr>
      </w:pPr>
    </w:p>
    <w:p w:rsidR="00BF325D" w:rsidRDefault="006F271C" w:rsidP="00E50711">
      <w:pPr>
        <w:spacing w:after="0" w:line="276" w:lineRule="auto"/>
        <w:ind w:left="720"/>
        <w:jc w:val="both"/>
        <w:rPr>
          <w:sz w:val="24"/>
          <w:szCs w:val="24"/>
        </w:rPr>
      </w:pPr>
      <w:r>
        <w:rPr>
          <w:sz w:val="24"/>
          <w:szCs w:val="24"/>
        </w:rPr>
        <w:t xml:space="preserve">El ponente </w:t>
      </w:r>
      <w:r w:rsidR="00E76D95">
        <w:rPr>
          <w:sz w:val="24"/>
          <w:szCs w:val="24"/>
        </w:rPr>
        <w:t xml:space="preserve">respondió que </w:t>
      </w:r>
      <w:r w:rsidR="00BF325D">
        <w:rPr>
          <w:sz w:val="24"/>
          <w:szCs w:val="24"/>
        </w:rPr>
        <w:t xml:space="preserve">la obligación de registro de gastos se basa en la Ley General de Instituciones y Procedimientos Electorales. El tiempo para hacer el registro es de 3 días naturales. </w:t>
      </w:r>
      <w:r w:rsidR="007355F3">
        <w:rPr>
          <w:sz w:val="24"/>
          <w:szCs w:val="24"/>
        </w:rPr>
        <w:t xml:space="preserve">Finalmente, respecto de los topes de campaña precisó que cada entidad fija topes. Cuando se localiza un gasto no reportado se sanciona con el 100% del gasto no reportado, con base en una matriz de precios. </w:t>
      </w:r>
      <w:r w:rsidR="00A7367F">
        <w:rPr>
          <w:sz w:val="24"/>
          <w:szCs w:val="24"/>
        </w:rPr>
        <w:t xml:space="preserve">Si se rebasa el tope, la sanción es por el 100% del monto rebasado y adicionalmente se podría generar una nulidad de elección si el rebase se considera determinante, es decir, que ante una elección donde la diferencia es de 5 puntos en votos entre </w:t>
      </w:r>
      <w:r w:rsidR="000C17B9">
        <w:rPr>
          <w:sz w:val="24"/>
          <w:szCs w:val="24"/>
        </w:rPr>
        <w:t>e</w:t>
      </w:r>
      <w:r w:rsidR="00A7367F">
        <w:rPr>
          <w:sz w:val="24"/>
          <w:szCs w:val="24"/>
        </w:rPr>
        <w:t>l</w:t>
      </w:r>
      <w:r w:rsidR="000C17B9">
        <w:rPr>
          <w:sz w:val="24"/>
          <w:szCs w:val="24"/>
        </w:rPr>
        <w:t xml:space="preserve"> primer</w:t>
      </w:r>
      <w:r w:rsidR="00A7367F">
        <w:rPr>
          <w:sz w:val="24"/>
          <w:szCs w:val="24"/>
        </w:rPr>
        <w:t xml:space="preserve"> y el segundo lugar, si hay rebase podría declararse nula. </w:t>
      </w:r>
    </w:p>
    <w:p w:rsidR="00BF325D" w:rsidRDefault="00BF325D" w:rsidP="00E50711">
      <w:pPr>
        <w:spacing w:after="0" w:line="276" w:lineRule="auto"/>
        <w:ind w:left="720"/>
        <w:jc w:val="both"/>
        <w:rPr>
          <w:sz w:val="24"/>
          <w:szCs w:val="24"/>
        </w:rPr>
      </w:pPr>
    </w:p>
    <w:p w:rsidR="006F271C" w:rsidRDefault="00BF325D" w:rsidP="00E50711">
      <w:pPr>
        <w:spacing w:after="0" w:line="276" w:lineRule="auto"/>
        <w:ind w:left="720"/>
        <w:jc w:val="both"/>
        <w:rPr>
          <w:sz w:val="24"/>
          <w:szCs w:val="24"/>
        </w:rPr>
      </w:pPr>
      <w:r>
        <w:rPr>
          <w:sz w:val="24"/>
          <w:szCs w:val="24"/>
        </w:rPr>
        <w:t xml:space="preserve"> </w:t>
      </w:r>
      <w:r w:rsidR="002A5A8D">
        <w:rPr>
          <w:sz w:val="24"/>
          <w:szCs w:val="24"/>
        </w:rPr>
        <w:t>Asimismo, indicó que desde el área de fiscalización no se hacen operativos durante el día de la jornada electoral. Sólo revisan que los gastos que se generan ese día sean reportados. La compra de votos tiene un origen penal, no administrativo, por lo que quien lo perseguiría es la fiscalía</w:t>
      </w:r>
      <w:r w:rsidR="00864F9F">
        <w:rPr>
          <w:sz w:val="24"/>
          <w:szCs w:val="24"/>
        </w:rPr>
        <w:t xml:space="preserve"> (FEDE)</w:t>
      </w:r>
      <w:r w:rsidR="002A5A8D">
        <w:rPr>
          <w:sz w:val="24"/>
          <w:szCs w:val="24"/>
        </w:rPr>
        <w:t xml:space="preserve">. </w:t>
      </w:r>
    </w:p>
    <w:p w:rsidR="00FC7773" w:rsidRDefault="00FC7773" w:rsidP="00E50711">
      <w:pPr>
        <w:spacing w:after="0" w:line="276" w:lineRule="auto"/>
        <w:ind w:left="720"/>
        <w:jc w:val="both"/>
        <w:rPr>
          <w:sz w:val="24"/>
          <w:szCs w:val="24"/>
        </w:rPr>
      </w:pPr>
    </w:p>
    <w:p w:rsidR="00A41DD1" w:rsidRPr="00A41DD1" w:rsidRDefault="00A41DD1" w:rsidP="00A41DD1">
      <w:pPr>
        <w:pStyle w:val="Prrafodelista"/>
        <w:numPr>
          <w:ilvl w:val="0"/>
          <w:numId w:val="16"/>
        </w:numPr>
        <w:spacing w:after="0" w:line="276" w:lineRule="auto"/>
        <w:ind w:left="426"/>
        <w:jc w:val="both"/>
        <w:rPr>
          <w:rFonts w:asciiTheme="minorHAnsi" w:eastAsia="Arial" w:hAnsiTheme="minorHAnsi" w:cstheme="minorHAnsi"/>
          <w:b/>
          <w:bCs/>
          <w:sz w:val="24"/>
          <w:szCs w:val="24"/>
          <w:lang w:val="es-MX"/>
        </w:rPr>
      </w:pPr>
      <w:r w:rsidRPr="00A41DD1">
        <w:rPr>
          <w:b/>
          <w:bCs/>
          <w:sz w:val="24"/>
          <w:szCs w:val="24"/>
        </w:rPr>
        <w:t>Presentación de los resultados de la votación de la Reforma a los Lineamientos de la Red y de la Coordinación Técnica.</w:t>
      </w:r>
    </w:p>
    <w:p w:rsidR="00A41DD1" w:rsidRPr="00A41DD1" w:rsidRDefault="00A41DD1" w:rsidP="00A41DD1">
      <w:pPr>
        <w:pStyle w:val="Prrafodelista"/>
        <w:spacing w:after="0" w:line="276" w:lineRule="auto"/>
        <w:ind w:left="426"/>
        <w:jc w:val="both"/>
        <w:rPr>
          <w:rFonts w:asciiTheme="minorHAnsi" w:eastAsia="Arial" w:hAnsiTheme="minorHAnsi" w:cstheme="minorHAnsi"/>
          <w:b/>
          <w:bCs/>
          <w:sz w:val="24"/>
          <w:szCs w:val="24"/>
          <w:lang w:val="es-MX"/>
        </w:rPr>
      </w:pPr>
    </w:p>
    <w:p w:rsidR="005D0ED7" w:rsidRDefault="00122A18" w:rsidP="00A41DD1">
      <w:pPr>
        <w:pStyle w:val="Prrafodelista"/>
        <w:spacing w:after="0" w:line="276" w:lineRule="auto"/>
        <w:ind w:left="426"/>
        <w:jc w:val="both"/>
        <w:rPr>
          <w:sz w:val="24"/>
          <w:szCs w:val="24"/>
        </w:rPr>
      </w:pPr>
      <w:r>
        <w:rPr>
          <w:sz w:val="24"/>
          <w:szCs w:val="24"/>
        </w:rPr>
        <w:t>Rosa María Cruz Lesbros, Presidenta d</w:t>
      </w:r>
      <w:r w:rsidR="00A41DD1" w:rsidRPr="00A41DD1">
        <w:rPr>
          <w:sz w:val="24"/>
          <w:szCs w:val="24"/>
        </w:rPr>
        <w:t>el CPC del SNA,</w:t>
      </w:r>
      <w:r>
        <w:rPr>
          <w:sz w:val="24"/>
          <w:szCs w:val="24"/>
        </w:rPr>
        <w:t xml:space="preserve"> </w:t>
      </w:r>
      <w:r w:rsidR="005D0ED7">
        <w:rPr>
          <w:sz w:val="24"/>
          <w:szCs w:val="24"/>
        </w:rPr>
        <w:t xml:space="preserve">expuso que en la página del CPC del SNA existe un espacio específico para temas de la Red, el cual sigue a disposición mientras la Coordinación Técnica construye el nuevo sitio para la Red. </w:t>
      </w:r>
    </w:p>
    <w:p w:rsidR="005D0ED7" w:rsidRDefault="005D0ED7" w:rsidP="00A41DD1">
      <w:pPr>
        <w:pStyle w:val="Prrafodelista"/>
        <w:spacing w:after="0" w:line="276" w:lineRule="auto"/>
        <w:ind w:left="426"/>
        <w:jc w:val="both"/>
        <w:rPr>
          <w:sz w:val="24"/>
          <w:szCs w:val="24"/>
        </w:rPr>
      </w:pPr>
    </w:p>
    <w:p w:rsidR="005D0ED7" w:rsidRDefault="005D0ED7" w:rsidP="00A41DD1">
      <w:pPr>
        <w:pStyle w:val="Prrafodelista"/>
        <w:spacing w:after="0" w:line="276" w:lineRule="auto"/>
        <w:ind w:left="426"/>
        <w:jc w:val="both"/>
        <w:rPr>
          <w:sz w:val="24"/>
          <w:szCs w:val="24"/>
        </w:rPr>
      </w:pPr>
      <w:r>
        <w:rPr>
          <w:sz w:val="24"/>
          <w:szCs w:val="24"/>
        </w:rPr>
        <w:lastRenderedPageBreak/>
        <w:t xml:space="preserve">En cuanto al directorio refirió que se trata de un directorio público con datos institucionales, que indica además de datos de contacto, de qué comisión forma parte cada integrante de la Red. </w:t>
      </w:r>
      <w:r w:rsidR="00864F9F">
        <w:rPr>
          <w:sz w:val="24"/>
          <w:szCs w:val="24"/>
        </w:rPr>
        <w:t>Pidió a todas y todos los integrantes de la Red que en caso de haber inconsistencias en los datos lo reporten a contacto@cpc.org.mx.</w:t>
      </w:r>
    </w:p>
    <w:p w:rsidR="005D0ED7" w:rsidRDefault="005D0ED7" w:rsidP="00A41DD1">
      <w:pPr>
        <w:pStyle w:val="Prrafodelista"/>
        <w:spacing w:after="0" w:line="276" w:lineRule="auto"/>
        <w:ind w:left="426"/>
        <w:jc w:val="both"/>
        <w:rPr>
          <w:sz w:val="24"/>
          <w:szCs w:val="24"/>
        </w:rPr>
      </w:pPr>
    </w:p>
    <w:p w:rsidR="005D0ED7" w:rsidRDefault="009B624A" w:rsidP="00A41DD1">
      <w:pPr>
        <w:pStyle w:val="Prrafodelista"/>
        <w:spacing w:after="0" w:line="276" w:lineRule="auto"/>
        <w:ind w:left="426"/>
        <w:jc w:val="both"/>
        <w:rPr>
          <w:sz w:val="24"/>
          <w:szCs w:val="24"/>
        </w:rPr>
      </w:pPr>
      <w:r>
        <w:rPr>
          <w:sz w:val="24"/>
          <w:szCs w:val="24"/>
        </w:rPr>
        <w:t xml:space="preserve">Asimismo, expuso el número de participación en cada comisión y el perfil profesional de los integrantes en porcentaje. </w:t>
      </w:r>
    </w:p>
    <w:p w:rsidR="00864F9F" w:rsidRDefault="00864F9F" w:rsidP="00A41DD1">
      <w:pPr>
        <w:pStyle w:val="Prrafodelista"/>
        <w:spacing w:after="0" w:line="276" w:lineRule="auto"/>
        <w:ind w:left="426"/>
        <w:jc w:val="both"/>
        <w:rPr>
          <w:sz w:val="24"/>
          <w:szCs w:val="24"/>
        </w:rPr>
      </w:pPr>
    </w:p>
    <w:p w:rsidR="009B624A" w:rsidRDefault="009B624A" w:rsidP="00A41DD1">
      <w:pPr>
        <w:pStyle w:val="Prrafodelista"/>
        <w:spacing w:after="0" w:line="276" w:lineRule="auto"/>
        <w:ind w:left="426"/>
        <w:jc w:val="both"/>
        <w:rPr>
          <w:sz w:val="24"/>
          <w:szCs w:val="24"/>
        </w:rPr>
      </w:pPr>
      <w:r>
        <w:rPr>
          <w:sz w:val="24"/>
          <w:szCs w:val="24"/>
        </w:rPr>
        <w:t xml:space="preserve">Sobre el proceso de aprobación de reforma a los Lineamientos de la Red, realizada del 21 al 28 de octubre), indicó que participaron 87 integrantes de la Red. </w:t>
      </w:r>
    </w:p>
    <w:p w:rsidR="00864F9F" w:rsidRDefault="00864F9F" w:rsidP="00A41DD1">
      <w:pPr>
        <w:pStyle w:val="Prrafodelista"/>
        <w:spacing w:after="0" w:line="276" w:lineRule="auto"/>
        <w:ind w:left="426"/>
        <w:jc w:val="both"/>
        <w:rPr>
          <w:sz w:val="24"/>
          <w:szCs w:val="24"/>
        </w:rPr>
      </w:pPr>
    </w:p>
    <w:p w:rsidR="009B624A" w:rsidRDefault="00286A7E" w:rsidP="00A41DD1">
      <w:pPr>
        <w:pStyle w:val="Prrafodelista"/>
        <w:spacing w:after="0" w:line="276" w:lineRule="auto"/>
        <w:ind w:left="426"/>
        <w:jc w:val="both"/>
        <w:rPr>
          <w:sz w:val="24"/>
          <w:szCs w:val="24"/>
        </w:rPr>
      </w:pPr>
      <w:r>
        <w:rPr>
          <w:sz w:val="24"/>
          <w:szCs w:val="24"/>
        </w:rPr>
        <w:t>Concluido el plazo se obtuvo la siguiente votación que fue dada a conocer mediante correo electrónico:</w:t>
      </w:r>
    </w:p>
    <w:p w:rsidR="00286A7E" w:rsidRDefault="00286A7E" w:rsidP="00A41DD1">
      <w:pPr>
        <w:pStyle w:val="Prrafodelista"/>
        <w:spacing w:after="0" w:line="276" w:lineRule="auto"/>
        <w:ind w:left="426"/>
        <w:jc w:val="both"/>
        <w:rPr>
          <w:sz w:val="24"/>
          <w:szCs w:val="24"/>
        </w:rPr>
      </w:pPr>
      <w:r>
        <w:rPr>
          <w:sz w:val="24"/>
          <w:szCs w:val="24"/>
        </w:rPr>
        <w:t>Voto general a favor: 75</w:t>
      </w:r>
    </w:p>
    <w:p w:rsidR="00286A7E" w:rsidRDefault="00286A7E" w:rsidP="00A41DD1">
      <w:pPr>
        <w:pStyle w:val="Prrafodelista"/>
        <w:spacing w:after="0" w:line="276" w:lineRule="auto"/>
        <w:ind w:left="426"/>
        <w:jc w:val="both"/>
        <w:rPr>
          <w:sz w:val="24"/>
          <w:szCs w:val="24"/>
        </w:rPr>
      </w:pPr>
      <w:r>
        <w:rPr>
          <w:sz w:val="24"/>
          <w:szCs w:val="24"/>
        </w:rPr>
        <w:t>Voto con reservas: 12</w:t>
      </w:r>
    </w:p>
    <w:p w:rsidR="00286A7E" w:rsidRDefault="00286A7E" w:rsidP="00A41DD1">
      <w:pPr>
        <w:pStyle w:val="Prrafodelista"/>
        <w:spacing w:after="0" w:line="276" w:lineRule="auto"/>
        <w:ind w:left="426"/>
        <w:jc w:val="both"/>
        <w:rPr>
          <w:sz w:val="24"/>
          <w:szCs w:val="24"/>
        </w:rPr>
      </w:pPr>
      <w:proofErr w:type="gramStart"/>
      <w:r>
        <w:rPr>
          <w:sz w:val="24"/>
          <w:szCs w:val="24"/>
        </w:rPr>
        <w:t>Total</w:t>
      </w:r>
      <w:proofErr w:type="gramEnd"/>
      <w:r>
        <w:rPr>
          <w:sz w:val="24"/>
          <w:szCs w:val="24"/>
        </w:rPr>
        <w:t xml:space="preserve"> de votos obtenidos: 87</w:t>
      </w:r>
    </w:p>
    <w:p w:rsidR="00286A7E" w:rsidRDefault="00286A7E" w:rsidP="00A41DD1">
      <w:pPr>
        <w:pStyle w:val="Prrafodelista"/>
        <w:spacing w:after="0" w:line="276" w:lineRule="auto"/>
        <w:ind w:left="426"/>
        <w:jc w:val="both"/>
        <w:rPr>
          <w:sz w:val="24"/>
          <w:szCs w:val="24"/>
        </w:rPr>
      </w:pPr>
    </w:p>
    <w:p w:rsidR="00286A7E" w:rsidRDefault="00286A7E" w:rsidP="00286A7E">
      <w:pPr>
        <w:pStyle w:val="Prrafodelista"/>
        <w:spacing w:after="0" w:line="276" w:lineRule="auto"/>
        <w:ind w:left="426"/>
        <w:jc w:val="both"/>
        <w:rPr>
          <w:sz w:val="24"/>
          <w:szCs w:val="24"/>
        </w:rPr>
      </w:pPr>
      <w:r>
        <w:rPr>
          <w:sz w:val="24"/>
          <w:szCs w:val="24"/>
        </w:rPr>
        <w:t>Hubo 11 propuestas alternas</w:t>
      </w:r>
      <w:r w:rsidR="00864F9F">
        <w:rPr>
          <w:sz w:val="24"/>
          <w:szCs w:val="24"/>
        </w:rPr>
        <w:t xml:space="preserve"> ya que un voto con reserva sólo señalo que deben respetarse los lineamientos</w:t>
      </w:r>
      <w:r>
        <w:rPr>
          <w:sz w:val="24"/>
          <w:szCs w:val="24"/>
        </w:rPr>
        <w:t xml:space="preserve">. 7 estados hicieron comentarios, entre los que destaca al décimo octavo de los lineamientos y se refirió a cada una de ellas. Al respecto, mencionó que es importante que la nueva Coordinación Técnica tenga conocimiento de </w:t>
      </w:r>
      <w:r w:rsidR="00864F9F">
        <w:rPr>
          <w:sz w:val="24"/>
          <w:szCs w:val="24"/>
        </w:rPr>
        <w:t>é</w:t>
      </w:r>
      <w:r w:rsidR="00647B1D">
        <w:rPr>
          <w:sz w:val="24"/>
          <w:szCs w:val="24"/>
        </w:rPr>
        <w:t>stas</w:t>
      </w:r>
      <w:r>
        <w:rPr>
          <w:sz w:val="24"/>
          <w:szCs w:val="24"/>
        </w:rPr>
        <w:t xml:space="preserve"> para su seguimiento correspondiente.</w:t>
      </w:r>
    </w:p>
    <w:p w:rsidR="009E3924" w:rsidRDefault="009E3924" w:rsidP="00286A7E">
      <w:pPr>
        <w:pStyle w:val="Prrafodelista"/>
        <w:spacing w:after="0" w:line="276" w:lineRule="auto"/>
        <w:ind w:left="426"/>
        <w:jc w:val="both"/>
        <w:rPr>
          <w:sz w:val="24"/>
          <w:szCs w:val="24"/>
        </w:rPr>
      </w:pPr>
    </w:p>
    <w:p w:rsidR="009E3924" w:rsidRDefault="009E3924" w:rsidP="00286A7E">
      <w:pPr>
        <w:pStyle w:val="Prrafodelista"/>
        <w:spacing w:after="0" w:line="276" w:lineRule="auto"/>
        <w:ind w:left="426"/>
        <w:jc w:val="both"/>
        <w:rPr>
          <w:sz w:val="24"/>
          <w:szCs w:val="24"/>
        </w:rPr>
      </w:pPr>
      <w:r>
        <w:rPr>
          <w:sz w:val="24"/>
          <w:szCs w:val="24"/>
        </w:rPr>
        <w:t xml:space="preserve">Finalmente, </w:t>
      </w:r>
      <w:r w:rsidR="005B0F7C">
        <w:rPr>
          <w:sz w:val="24"/>
          <w:szCs w:val="24"/>
        </w:rPr>
        <w:t>indicó que del martes 6 al martes 10 de noviembre se realizó la votación sobre integrantes de la Coordinación técnica de la Red, resultando electas</w:t>
      </w:r>
      <w:r w:rsidR="005B0F7C" w:rsidRPr="00BD0FBC">
        <w:rPr>
          <w:sz w:val="24"/>
          <w:szCs w:val="24"/>
        </w:rPr>
        <w:t xml:space="preserve">: Reyna Miguel Santillan, </w:t>
      </w:r>
      <w:r w:rsidR="00BD0FBC" w:rsidRPr="00BD0FBC">
        <w:rPr>
          <w:sz w:val="24"/>
          <w:szCs w:val="24"/>
        </w:rPr>
        <w:t xml:space="preserve">Integrante del CPC Oaxaca, </w:t>
      </w:r>
      <w:r w:rsidR="005B0F7C" w:rsidRPr="00BD0FBC">
        <w:rPr>
          <w:sz w:val="24"/>
          <w:szCs w:val="24"/>
        </w:rPr>
        <w:t>Jafia Pacheco Valtierra</w:t>
      </w:r>
      <w:r w:rsidR="00BD0FBC" w:rsidRPr="00BD0FBC">
        <w:rPr>
          <w:sz w:val="24"/>
          <w:szCs w:val="24"/>
        </w:rPr>
        <w:t xml:space="preserve">, Integrante del CPC Coahuila </w:t>
      </w:r>
      <w:r w:rsidR="005B0F7C" w:rsidRPr="00BD0FBC">
        <w:rPr>
          <w:sz w:val="24"/>
          <w:szCs w:val="24"/>
        </w:rPr>
        <w:t>y María Juana Damiana</w:t>
      </w:r>
      <w:r w:rsidR="00BD0FBC" w:rsidRPr="00BD0FBC">
        <w:rPr>
          <w:sz w:val="24"/>
          <w:szCs w:val="24"/>
        </w:rPr>
        <w:t xml:space="preserve"> Herrera Mota, Integrante del CPC Morelos</w:t>
      </w:r>
      <w:r w:rsidR="005B0F7C" w:rsidRPr="00BD0FBC">
        <w:rPr>
          <w:sz w:val="24"/>
          <w:szCs w:val="24"/>
        </w:rPr>
        <w:t>.</w:t>
      </w:r>
      <w:r w:rsidR="005B0F7C">
        <w:rPr>
          <w:sz w:val="24"/>
          <w:szCs w:val="24"/>
        </w:rPr>
        <w:t xml:space="preserve"> </w:t>
      </w:r>
    </w:p>
    <w:p w:rsidR="005B0F7C" w:rsidRDefault="005B0F7C" w:rsidP="00286A7E">
      <w:pPr>
        <w:pStyle w:val="Prrafodelista"/>
        <w:spacing w:after="0" w:line="276" w:lineRule="auto"/>
        <w:ind w:left="426"/>
        <w:jc w:val="both"/>
        <w:rPr>
          <w:sz w:val="24"/>
          <w:szCs w:val="24"/>
        </w:rPr>
      </w:pPr>
    </w:p>
    <w:p w:rsidR="00215B02" w:rsidRDefault="00215B02" w:rsidP="00286A7E">
      <w:pPr>
        <w:pStyle w:val="Prrafodelista"/>
        <w:spacing w:after="0" w:line="276" w:lineRule="auto"/>
        <w:ind w:left="426"/>
        <w:jc w:val="both"/>
        <w:rPr>
          <w:sz w:val="24"/>
          <w:szCs w:val="24"/>
        </w:rPr>
      </w:pPr>
      <w:r>
        <w:rPr>
          <w:sz w:val="24"/>
          <w:szCs w:val="24"/>
        </w:rPr>
        <w:t>Las integrantes de la Coordinación Técnica expusieron el plan</w:t>
      </w:r>
      <w:r w:rsidR="009C4FE1">
        <w:rPr>
          <w:sz w:val="24"/>
          <w:szCs w:val="24"/>
        </w:rPr>
        <w:t xml:space="preserve"> </w:t>
      </w:r>
      <w:r>
        <w:rPr>
          <w:sz w:val="24"/>
          <w:szCs w:val="24"/>
        </w:rPr>
        <w:t>de trabajo.</w:t>
      </w:r>
    </w:p>
    <w:p w:rsidR="00215B02" w:rsidRDefault="00215B02" w:rsidP="00286A7E">
      <w:pPr>
        <w:pStyle w:val="Prrafodelista"/>
        <w:spacing w:after="0" w:line="276" w:lineRule="auto"/>
        <w:ind w:left="426"/>
        <w:jc w:val="both"/>
        <w:rPr>
          <w:sz w:val="24"/>
          <w:szCs w:val="24"/>
        </w:rPr>
      </w:pPr>
    </w:p>
    <w:p w:rsidR="005B0F7C" w:rsidRDefault="003F32A1" w:rsidP="00286A7E">
      <w:pPr>
        <w:pStyle w:val="Prrafodelista"/>
        <w:spacing w:after="0" w:line="276" w:lineRule="auto"/>
        <w:ind w:left="426"/>
        <w:jc w:val="both"/>
        <w:rPr>
          <w:sz w:val="24"/>
          <w:szCs w:val="24"/>
        </w:rPr>
      </w:pPr>
      <w:r>
        <w:rPr>
          <w:sz w:val="24"/>
          <w:szCs w:val="24"/>
        </w:rPr>
        <w:t xml:space="preserve">Reyna Santillán, </w:t>
      </w:r>
      <w:r w:rsidR="00BD0FBC">
        <w:rPr>
          <w:sz w:val="24"/>
          <w:szCs w:val="24"/>
        </w:rPr>
        <w:t>Presidenta de la Comisión e I</w:t>
      </w:r>
      <w:r>
        <w:rPr>
          <w:sz w:val="24"/>
          <w:szCs w:val="24"/>
        </w:rPr>
        <w:t>ntegrante del CPC de Oaxaca</w:t>
      </w:r>
      <w:r w:rsidR="00BD0FBC">
        <w:rPr>
          <w:sz w:val="24"/>
          <w:szCs w:val="24"/>
        </w:rPr>
        <w:t>,</w:t>
      </w:r>
      <w:r>
        <w:rPr>
          <w:sz w:val="24"/>
          <w:szCs w:val="24"/>
        </w:rPr>
        <w:t xml:space="preserve"> expuso </w:t>
      </w:r>
      <w:r w:rsidR="009C4FE1">
        <w:rPr>
          <w:sz w:val="24"/>
          <w:szCs w:val="24"/>
        </w:rPr>
        <w:t xml:space="preserve">el contenido del Plan de Trabajo, </w:t>
      </w:r>
      <w:r w:rsidR="006E34BC">
        <w:rPr>
          <w:sz w:val="24"/>
          <w:szCs w:val="24"/>
        </w:rPr>
        <w:t>indicando</w:t>
      </w:r>
      <w:r w:rsidR="009C4FE1">
        <w:rPr>
          <w:sz w:val="24"/>
          <w:szCs w:val="24"/>
        </w:rPr>
        <w:t xml:space="preserve"> cuál es su estructura, </w:t>
      </w:r>
      <w:r w:rsidR="006E34BC">
        <w:rPr>
          <w:sz w:val="24"/>
          <w:szCs w:val="24"/>
        </w:rPr>
        <w:t>y dando lectura a la presentación que se localiza en dicho documento</w:t>
      </w:r>
      <w:r w:rsidR="0019614A">
        <w:rPr>
          <w:sz w:val="24"/>
          <w:szCs w:val="24"/>
        </w:rPr>
        <w:t xml:space="preserve">, en la que destaca que la Coordinación Técnica se encarga de los temas estrictamente administrativos e interno que atañen a la misma, tales como convocatoria a las reuniones, actualización de los directorios, suscripción, publicación y seguimiento de acuerdos y actividades de la Red, teniendo sustento en los Lineamientos de la propia Red. </w:t>
      </w:r>
    </w:p>
    <w:p w:rsidR="0019614A" w:rsidRDefault="0019614A" w:rsidP="00286A7E">
      <w:pPr>
        <w:pStyle w:val="Prrafodelista"/>
        <w:spacing w:after="0" w:line="276" w:lineRule="auto"/>
        <w:ind w:left="426"/>
        <w:jc w:val="both"/>
        <w:rPr>
          <w:sz w:val="24"/>
          <w:szCs w:val="24"/>
        </w:rPr>
      </w:pPr>
    </w:p>
    <w:p w:rsidR="0019614A" w:rsidRDefault="0019614A" w:rsidP="00286A7E">
      <w:pPr>
        <w:pStyle w:val="Prrafodelista"/>
        <w:spacing w:after="0" w:line="276" w:lineRule="auto"/>
        <w:ind w:left="426"/>
        <w:jc w:val="both"/>
        <w:rPr>
          <w:sz w:val="24"/>
          <w:szCs w:val="24"/>
        </w:rPr>
      </w:pPr>
      <w:r>
        <w:rPr>
          <w:sz w:val="24"/>
          <w:szCs w:val="24"/>
        </w:rPr>
        <w:t xml:space="preserve">Asimismo, indicó los datos y semblanza curricular de cada una de las integrantes de la Coordinación. </w:t>
      </w:r>
    </w:p>
    <w:p w:rsidR="0019614A" w:rsidRDefault="0019614A" w:rsidP="00286A7E">
      <w:pPr>
        <w:pStyle w:val="Prrafodelista"/>
        <w:spacing w:after="0" w:line="276" w:lineRule="auto"/>
        <w:ind w:left="426"/>
        <w:jc w:val="both"/>
        <w:rPr>
          <w:sz w:val="24"/>
          <w:szCs w:val="24"/>
        </w:rPr>
      </w:pPr>
    </w:p>
    <w:p w:rsidR="00443E0F" w:rsidRDefault="0019614A" w:rsidP="006018C6">
      <w:pPr>
        <w:pStyle w:val="Prrafodelista"/>
        <w:spacing w:after="0" w:line="276" w:lineRule="auto"/>
        <w:ind w:left="426"/>
        <w:jc w:val="both"/>
        <w:rPr>
          <w:sz w:val="24"/>
          <w:szCs w:val="24"/>
        </w:rPr>
      </w:pPr>
      <w:r>
        <w:rPr>
          <w:sz w:val="24"/>
          <w:szCs w:val="24"/>
        </w:rPr>
        <w:t>A continuación, Jafia Pacheco Valtierra,</w:t>
      </w:r>
      <w:r w:rsidR="00BD0FBC">
        <w:rPr>
          <w:sz w:val="24"/>
          <w:szCs w:val="24"/>
        </w:rPr>
        <w:t xml:space="preserve"> </w:t>
      </w:r>
      <w:r w:rsidR="00BD0FBC" w:rsidRPr="00BD0FBC">
        <w:rPr>
          <w:sz w:val="24"/>
          <w:szCs w:val="24"/>
        </w:rPr>
        <w:t>Integrante del CPC Coahuila</w:t>
      </w:r>
      <w:r w:rsidR="00BD0FBC">
        <w:rPr>
          <w:sz w:val="24"/>
          <w:szCs w:val="24"/>
        </w:rPr>
        <w:t>,</w:t>
      </w:r>
      <w:r>
        <w:rPr>
          <w:sz w:val="24"/>
          <w:szCs w:val="24"/>
        </w:rPr>
        <w:t xml:space="preserve"> </w:t>
      </w:r>
      <w:r w:rsidR="00443E0F">
        <w:rPr>
          <w:sz w:val="24"/>
          <w:szCs w:val="24"/>
        </w:rPr>
        <w:t>precisó el marco jurídico en el que se actúa como Coordinación Técnica de la Red.</w:t>
      </w:r>
      <w:r w:rsidR="006018C6">
        <w:rPr>
          <w:sz w:val="24"/>
          <w:szCs w:val="24"/>
        </w:rPr>
        <w:t xml:space="preserve"> </w:t>
      </w:r>
      <w:r w:rsidR="006018C6" w:rsidRPr="006018C6">
        <w:rPr>
          <w:sz w:val="24"/>
          <w:szCs w:val="24"/>
        </w:rPr>
        <w:t xml:space="preserve">Refirió los propósitos de la Red y los de la Coordinación Técnica. </w:t>
      </w:r>
      <w:r w:rsidR="006018C6">
        <w:rPr>
          <w:sz w:val="24"/>
          <w:szCs w:val="24"/>
        </w:rPr>
        <w:t xml:space="preserve">Asimismo, precisó las funciones </w:t>
      </w:r>
      <w:r w:rsidR="00756D54">
        <w:rPr>
          <w:sz w:val="24"/>
          <w:szCs w:val="24"/>
        </w:rPr>
        <w:t>de la Coordinación indicando que</w:t>
      </w:r>
      <w:r w:rsidR="006018C6">
        <w:rPr>
          <w:sz w:val="24"/>
          <w:szCs w:val="24"/>
        </w:rPr>
        <w:t xml:space="preserve"> son estrictamente administrativas. </w:t>
      </w:r>
    </w:p>
    <w:p w:rsidR="00756D54" w:rsidRDefault="00756D54" w:rsidP="006018C6">
      <w:pPr>
        <w:pStyle w:val="Prrafodelista"/>
        <w:spacing w:after="0" w:line="276" w:lineRule="auto"/>
        <w:ind w:left="426"/>
        <w:jc w:val="both"/>
        <w:rPr>
          <w:sz w:val="24"/>
          <w:szCs w:val="24"/>
        </w:rPr>
      </w:pPr>
    </w:p>
    <w:p w:rsidR="00756D54" w:rsidRDefault="00756D54" w:rsidP="006018C6">
      <w:pPr>
        <w:pStyle w:val="Prrafodelista"/>
        <w:spacing w:after="0" w:line="276" w:lineRule="auto"/>
        <w:ind w:left="426"/>
        <w:jc w:val="both"/>
        <w:rPr>
          <w:sz w:val="24"/>
          <w:szCs w:val="24"/>
        </w:rPr>
      </w:pPr>
      <w:r>
        <w:rPr>
          <w:sz w:val="24"/>
          <w:szCs w:val="24"/>
        </w:rPr>
        <w:t xml:space="preserve">Por otro lado, también indicó que se encargará de administrar la plataforma de la Red; difusión de las actividades de las comisiones, y todo en coordinación con la Comisión de Comunicación. </w:t>
      </w:r>
    </w:p>
    <w:p w:rsidR="00756D54" w:rsidRDefault="00756D54" w:rsidP="006018C6">
      <w:pPr>
        <w:pStyle w:val="Prrafodelista"/>
        <w:spacing w:after="0" w:line="276" w:lineRule="auto"/>
        <w:ind w:left="426"/>
        <w:jc w:val="both"/>
        <w:rPr>
          <w:sz w:val="24"/>
          <w:szCs w:val="24"/>
        </w:rPr>
      </w:pPr>
    </w:p>
    <w:p w:rsidR="00756D54" w:rsidRDefault="00D93E74" w:rsidP="006018C6">
      <w:pPr>
        <w:pStyle w:val="Prrafodelista"/>
        <w:spacing w:after="0" w:line="276" w:lineRule="auto"/>
        <w:ind w:left="426"/>
        <w:jc w:val="both"/>
        <w:rPr>
          <w:sz w:val="24"/>
          <w:szCs w:val="24"/>
        </w:rPr>
      </w:pPr>
      <w:r>
        <w:rPr>
          <w:sz w:val="24"/>
          <w:szCs w:val="24"/>
        </w:rPr>
        <w:t xml:space="preserve">Precisó que buscarán una consolidación a través de la recepción de solicitudes de nuevas comisiones y apoyar a las comisiones en sus procesos de elección. </w:t>
      </w:r>
    </w:p>
    <w:p w:rsidR="00D93E74" w:rsidRDefault="00D93E74" w:rsidP="006018C6">
      <w:pPr>
        <w:pStyle w:val="Prrafodelista"/>
        <w:spacing w:after="0" w:line="276" w:lineRule="auto"/>
        <w:ind w:left="426"/>
        <w:jc w:val="both"/>
        <w:rPr>
          <w:sz w:val="24"/>
          <w:szCs w:val="24"/>
        </w:rPr>
      </w:pPr>
    </w:p>
    <w:p w:rsidR="00935F09" w:rsidRDefault="00935F09" w:rsidP="00D50F5A">
      <w:pPr>
        <w:pStyle w:val="Prrafodelista"/>
        <w:spacing w:after="0" w:line="276" w:lineRule="auto"/>
        <w:ind w:left="426"/>
        <w:jc w:val="both"/>
        <w:rPr>
          <w:sz w:val="24"/>
          <w:szCs w:val="24"/>
        </w:rPr>
      </w:pPr>
      <w:r>
        <w:rPr>
          <w:sz w:val="24"/>
          <w:szCs w:val="24"/>
        </w:rPr>
        <w:t xml:space="preserve">Asimismo, precisó los ejes rectores del plan de trabajo, y estrategias </w:t>
      </w:r>
      <w:r w:rsidR="00D50F5A">
        <w:rPr>
          <w:sz w:val="24"/>
          <w:szCs w:val="24"/>
        </w:rPr>
        <w:t>del primero de los ejes.</w:t>
      </w:r>
    </w:p>
    <w:p w:rsidR="00D50F5A" w:rsidRDefault="00D50F5A" w:rsidP="00D50F5A">
      <w:pPr>
        <w:pStyle w:val="Prrafodelista"/>
        <w:spacing w:after="0" w:line="276" w:lineRule="auto"/>
        <w:ind w:left="426"/>
        <w:jc w:val="both"/>
        <w:rPr>
          <w:sz w:val="24"/>
          <w:szCs w:val="24"/>
        </w:rPr>
      </w:pPr>
    </w:p>
    <w:p w:rsidR="00D50F5A" w:rsidRDefault="00D50F5A" w:rsidP="00D50F5A">
      <w:pPr>
        <w:pStyle w:val="Prrafodelista"/>
        <w:spacing w:after="0" w:line="276" w:lineRule="auto"/>
        <w:ind w:left="426"/>
        <w:jc w:val="both"/>
        <w:rPr>
          <w:sz w:val="24"/>
          <w:szCs w:val="24"/>
        </w:rPr>
      </w:pPr>
      <w:r>
        <w:rPr>
          <w:sz w:val="24"/>
          <w:szCs w:val="24"/>
        </w:rPr>
        <w:t>Finalmente</w:t>
      </w:r>
      <w:r w:rsidRPr="00BD0FBC">
        <w:rPr>
          <w:sz w:val="24"/>
          <w:szCs w:val="24"/>
        </w:rPr>
        <w:t xml:space="preserve">, María Juana Damiana Herrera Mota, </w:t>
      </w:r>
      <w:r w:rsidR="00BD0FBC" w:rsidRPr="00BD0FBC">
        <w:rPr>
          <w:sz w:val="24"/>
          <w:szCs w:val="24"/>
        </w:rPr>
        <w:t>I</w:t>
      </w:r>
      <w:r w:rsidRPr="00BD0FBC">
        <w:rPr>
          <w:sz w:val="24"/>
          <w:szCs w:val="24"/>
        </w:rPr>
        <w:t xml:space="preserve">ntegrante del CPC Morelos, </w:t>
      </w:r>
      <w:r w:rsidR="00081983" w:rsidRPr="00BD0FBC">
        <w:rPr>
          <w:sz w:val="24"/>
          <w:szCs w:val="24"/>
        </w:rPr>
        <w:t>expuso</w:t>
      </w:r>
      <w:r w:rsidR="00081983">
        <w:rPr>
          <w:sz w:val="24"/>
          <w:szCs w:val="24"/>
        </w:rPr>
        <w:t xml:space="preserve"> el eje rector 2</w:t>
      </w:r>
      <w:r w:rsidR="00BD2AA7">
        <w:rPr>
          <w:sz w:val="24"/>
          <w:szCs w:val="24"/>
        </w:rPr>
        <w:t xml:space="preserve"> y 3</w:t>
      </w:r>
      <w:r w:rsidR="00081983">
        <w:rPr>
          <w:sz w:val="24"/>
          <w:szCs w:val="24"/>
        </w:rPr>
        <w:t xml:space="preserve"> que se refiere al apoyo mutuo e intercambio de información</w:t>
      </w:r>
      <w:r w:rsidR="00BD2AA7">
        <w:rPr>
          <w:sz w:val="24"/>
          <w:szCs w:val="24"/>
        </w:rPr>
        <w:t xml:space="preserve"> y difusión respectivamente,</w:t>
      </w:r>
      <w:r w:rsidR="00332F78">
        <w:rPr>
          <w:sz w:val="24"/>
          <w:szCs w:val="24"/>
        </w:rPr>
        <w:t xml:space="preserve"> y describió las estrategias específicas. </w:t>
      </w:r>
    </w:p>
    <w:p w:rsidR="005A28B2" w:rsidRDefault="005A28B2" w:rsidP="00D50F5A">
      <w:pPr>
        <w:pStyle w:val="Prrafodelista"/>
        <w:spacing w:after="0" w:line="276" w:lineRule="auto"/>
        <w:ind w:left="426"/>
        <w:jc w:val="both"/>
        <w:rPr>
          <w:sz w:val="24"/>
          <w:szCs w:val="24"/>
        </w:rPr>
      </w:pPr>
    </w:p>
    <w:p w:rsidR="005A28B2" w:rsidRDefault="005A28B2" w:rsidP="00D50F5A">
      <w:pPr>
        <w:pStyle w:val="Prrafodelista"/>
        <w:spacing w:after="0" w:line="276" w:lineRule="auto"/>
        <w:ind w:left="426"/>
        <w:jc w:val="both"/>
        <w:rPr>
          <w:sz w:val="24"/>
          <w:szCs w:val="24"/>
        </w:rPr>
      </w:pPr>
      <w:r>
        <w:rPr>
          <w:sz w:val="24"/>
          <w:szCs w:val="24"/>
        </w:rPr>
        <w:t>Finalmente, indicó que para el seguimiento se estableció el nombre de la responsable de cada actividad.</w:t>
      </w:r>
    </w:p>
    <w:p w:rsidR="006C64E1" w:rsidRDefault="006C64E1" w:rsidP="00D50F5A">
      <w:pPr>
        <w:pStyle w:val="Prrafodelista"/>
        <w:spacing w:after="0" w:line="276" w:lineRule="auto"/>
        <w:ind w:left="426"/>
        <w:jc w:val="both"/>
        <w:rPr>
          <w:sz w:val="24"/>
          <w:szCs w:val="24"/>
        </w:rPr>
      </w:pPr>
    </w:p>
    <w:p w:rsidR="00F67FFA" w:rsidRDefault="00736C9E" w:rsidP="00D50F5A">
      <w:pPr>
        <w:pStyle w:val="Prrafodelista"/>
        <w:spacing w:after="0" w:line="276" w:lineRule="auto"/>
        <w:ind w:left="426"/>
        <w:jc w:val="both"/>
        <w:rPr>
          <w:sz w:val="24"/>
          <w:szCs w:val="24"/>
        </w:rPr>
      </w:pPr>
      <w:r w:rsidRPr="00BD0FBC">
        <w:rPr>
          <w:sz w:val="24"/>
          <w:szCs w:val="24"/>
        </w:rPr>
        <w:t>Juan Adolfo Von Bertrab</w:t>
      </w:r>
      <w:r w:rsidR="00BD0FBC" w:rsidRPr="00BD0FBC">
        <w:rPr>
          <w:sz w:val="24"/>
          <w:szCs w:val="24"/>
        </w:rPr>
        <w:t xml:space="preserve"> Saracho</w:t>
      </w:r>
      <w:r w:rsidRPr="00BD0FBC">
        <w:rPr>
          <w:sz w:val="24"/>
          <w:szCs w:val="24"/>
        </w:rPr>
        <w:t>,</w:t>
      </w:r>
      <w:r w:rsidR="00BD0FBC" w:rsidRPr="00BD0FBC">
        <w:rPr>
          <w:sz w:val="24"/>
          <w:szCs w:val="24"/>
        </w:rPr>
        <w:t xml:space="preserve"> Presidente</w:t>
      </w:r>
      <w:r w:rsidR="00BD0FBC">
        <w:rPr>
          <w:sz w:val="24"/>
          <w:szCs w:val="24"/>
        </w:rPr>
        <w:t xml:space="preserve"> del CPC Coahuila,</w:t>
      </w:r>
      <w:r>
        <w:rPr>
          <w:sz w:val="24"/>
          <w:szCs w:val="24"/>
        </w:rPr>
        <w:t xml:space="preserve"> felicitó a las nuevas integrantes de la Coordinación Técnica y propuso considerar cómo garantizar que la información fluya al interior de todos los CPCs. </w:t>
      </w:r>
    </w:p>
    <w:p w:rsidR="00736C9E" w:rsidRDefault="00736C9E" w:rsidP="00D50F5A">
      <w:pPr>
        <w:pStyle w:val="Prrafodelista"/>
        <w:spacing w:after="0" w:line="276" w:lineRule="auto"/>
        <w:ind w:left="426"/>
        <w:jc w:val="both"/>
        <w:rPr>
          <w:sz w:val="24"/>
          <w:szCs w:val="24"/>
        </w:rPr>
      </w:pPr>
    </w:p>
    <w:p w:rsidR="00736C9E" w:rsidRDefault="00E213FE" w:rsidP="00D50F5A">
      <w:pPr>
        <w:pStyle w:val="Prrafodelista"/>
        <w:spacing w:after="0" w:line="276" w:lineRule="auto"/>
        <w:ind w:left="426"/>
        <w:jc w:val="both"/>
        <w:rPr>
          <w:sz w:val="24"/>
          <w:szCs w:val="24"/>
        </w:rPr>
      </w:pPr>
      <w:r w:rsidRPr="00BD0FBC">
        <w:rPr>
          <w:sz w:val="24"/>
          <w:szCs w:val="24"/>
        </w:rPr>
        <w:t>Javier Montes de Oca Zentella</w:t>
      </w:r>
      <w:r w:rsidR="00BD0FBC" w:rsidRPr="00BD0FBC">
        <w:rPr>
          <w:sz w:val="24"/>
          <w:szCs w:val="24"/>
        </w:rPr>
        <w:t>, Presidente</w:t>
      </w:r>
      <w:r w:rsidR="00BD0FBC">
        <w:rPr>
          <w:sz w:val="24"/>
          <w:szCs w:val="24"/>
        </w:rPr>
        <w:t xml:space="preserve"> de la Comisión de Comunicación e Integrante del CPC Yucatán, </w:t>
      </w:r>
      <w:r>
        <w:rPr>
          <w:sz w:val="24"/>
          <w:szCs w:val="24"/>
        </w:rPr>
        <w:t xml:space="preserve">destacó que es importante trabajar en colaboración con la comisión de comunicación, tal como se ha expuesto, e invitó a quienes deseen integrarse a la comisión para que se sumen y se celebre una reunión en la que se elija a la nueva directa y se dé seguimiento a los trabajos. </w:t>
      </w:r>
    </w:p>
    <w:p w:rsidR="00D85EB4" w:rsidRDefault="00D85EB4" w:rsidP="00D50F5A">
      <w:pPr>
        <w:pStyle w:val="Prrafodelista"/>
        <w:spacing w:after="0" w:line="276" w:lineRule="auto"/>
        <w:ind w:left="426"/>
        <w:jc w:val="both"/>
        <w:rPr>
          <w:sz w:val="24"/>
          <w:szCs w:val="24"/>
        </w:rPr>
      </w:pPr>
    </w:p>
    <w:p w:rsidR="009B7992" w:rsidRDefault="00B44060" w:rsidP="00D50F5A">
      <w:pPr>
        <w:pStyle w:val="Prrafodelista"/>
        <w:spacing w:after="0" w:line="276" w:lineRule="auto"/>
        <w:ind w:left="426"/>
        <w:jc w:val="both"/>
        <w:rPr>
          <w:sz w:val="24"/>
          <w:szCs w:val="24"/>
        </w:rPr>
      </w:pPr>
      <w:r>
        <w:rPr>
          <w:sz w:val="24"/>
          <w:szCs w:val="24"/>
        </w:rPr>
        <w:lastRenderedPageBreak/>
        <w:t xml:space="preserve">Rosario </w:t>
      </w:r>
      <w:r w:rsidR="009B7992">
        <w:rPr>
          <w:sz w:val="24"/>
          <w:szCs w:val="24"/>
        </w:rPr>
        <w:t>Leonor Quiroz</w:t>
      </w:r>
      <w:r>
        <w:rPr>
          <w:sz w:val="24"/>
          <w:szCs w:val="24"/>
        </w:rPr>
        <w:t xml:space="preserve"> Castillo, Integrante del CPC Edo. de México, </w:t>
      </w:r>
      <w:r w:rsidR="006D66C5">
        <w:rPr>
          <w:sz w:val="24"/>
          <w:szCs w:val="24"/>
        </w:rPr>
        <w:t>destacó la importancia de que haya nuevos integrantes</w:t>
      </w:r>
      <w:r w:rsidR="00E677D3">
        <w:rPr>
          <w:sz w:val="24"/>
          <w:szCs w:val="24"/>
        </w:rPr>
        <w:t xml:space="preserve"> y de dar seguimiento a los proyectos que ya se han desarrollado. </w:t>
      </w:r>
      <w:r w:rsidR="00851724">
        <w:rPr>
          <w:sz w:val="24"/>
          <w:szCs w:val="24"/>
        </w:rPr>
        <w:t xml:space="preserve">También invitó a los integrantes de la Red a sumarse a la comisión de la que forma parte. </w:t>
      </w:r>
    </w:p>
    <w:p w:rsidR="00851724" w:rsidRDefault="00851724" w:rsidP="00D50F5A">
      <w:pPr>
        <w:pStyle w:val="Prrafodelista"/>
        <w:spacing w:after="0" w:line="276" w:lineRule="auto"/>
        <w:ind w:left="426"/>
        <w:jc w:val="both"/>
        <w:rPr>
          <w:sz w:val="24"/>
          <w:szCs w:val="24"/>
        </w:rPr>
      </w:pPr>
    </w:p>
    <w:p w:rsidR="00851724" w:rsidRDefault="00851724" w:rsidP="00D50F5A">
      <w:pPr>
        <w:pStyle w:val="Prrafodelista"/>
        <w:spacing w:after="0" w:line="276" w:lineRule="auto"/>
        <w:ind w:left="426"/>
        <w:jc w:val="both"/>
        <w:rPr>
          <w:sz w:val="24"/>
          <w:szCs w:val="24"/>
        </w:rPr>
      </w:pPr>
      <w:r w:rsidRPr="00B44060">
        <w:rPr>
          <w:sz w:val="24"/>
          <w:szCs w:val="24"/>
        </w:rPr>
        <w:t>Iván Eduardo Andrade Rembau</w:t>
      </w:r>
      <w:r w:rsidR="009B6AEF" w:rsidRPr="00B44060">
        <w:rPr>
          <w:sz w:val="24"/>
          <w:szCs w:val="24"/>
        </w:rPr>
        <w:t>,</w:t>
      </w:r>
      <w:r w:rsidR="00B44060" w:rsidRPr="00B44060">
        <w:rPr>
          <w:sz w:val="24"/>
          <w:szCs w:val="24"/>
        </w:rPr>
        <w:t xml:space="preserve"> Presidente</w:t>
      </w:r>
      <w:r w:rsidR="00B44060">
        <w:rPr>
          <w:sz w:val="24"/>
          <w:szCs w:val="24"/>
        </w:rPr>
        <w:t xml:space="preserve"> de la Comisión de Vinculación e Integrante del CPC Sonora,</w:t>
      </w:r>
      <w:r>
        <w:rPr>
          <w:sz w:val="24"/>
          <w:szCs w:val="24"/>
        </w:rPr>
        <w:t xml:space="preserve"> también propuso fusionar las comisiones de comunicación y vinculación. </w:t>
      </w:r>
    </w:p>
    <w:p w:rsidR="005A28B2" w:rsidRDefault="005A28B2" w:rsidP="00D50F5A">
      <w:pPr>
        <w:pStyle w:val="Prrafodelista"/>
        <w:spacing w:after="0" w:line="276" w:lineRule="auto"/>
        <w:ind w:left="426"/>
        <w:jc w:val="both"/>
        <w:rPr>
          <w:sz w:val="24"/>
          <w:szCs w:val="24"/>
        </w:rPr>
      </w:pPr>
    </w:p>
    <w:p w:rsidR="009B6AEF" w:rsidRDefault="00535EF0" w:rsidP="00D50F5A">
      <w:pPr>
        <w:pStyle w:val="Prrafodelista"/>
        <w:spacing w:after="0" w:line="276" w:lineRule="auto"/>
        <w:ind w:left="426"/>
        <w:jc w:val="both"/>
        <w:rPr>
          <w:sz w:val="24"/>
          <w:szCs w:val="24"/>
        </w:rPr>
      </w:pPr>
      <w:r w:rsidRPr="00B44060">
        <w:rPr>
          <w:sz w:val="24"/>
          <w:szCs w:val="24"/>
        </w:rPr>
        <w:t>Raúl Cazares Urban</w:t>
      </w:r>
      <w:r w:rsidR="00B44060" w:rsidRPr="00B44060">
        <w:rPr>
          <w:sz w:val="24"/>
          <w:szCs w:val="24"/>
        </w:rPr>
        <w:t>,</w:t>
      </w:r>
      <w:r w:rsidR="00B44060">
        <w:rPr>
          <w:sz w:val="24"/>
          <w:szCs w:val="24"/>
        </w:rPr>
        <w:t xml:space="preserve"> </w:t>
      </w:r>
      <w:r w:rsidR="00B44060" w:rsidRPr="00BD0FBC">
        <w:rPr>
          <w:sz w:val="24"/>
          <w:szCs w:val="24"/>
        </w:rPr>
        <w:t>Presidente de la Comisión de Gobierno Abierto e Integrante del CPC</w:t>
      </w:r>
      <w:r w:rsidR="00B44060">
        <w:rPr>
          <w:sz w:val="24"/>
          <w:szCs w:val="24"/>
        </w:rPr>
        <w:t xml:space="preserve"> </w:t>
      </w:r>
      <w:r w:rsidR="00B44060" w:rsidRPr="00BD0FBC">
        <w:rPr>
          <w:sz w:val="24"/>
          <w:szCs w:val="24"/>
        </w:rPr>
        <w:t>Quintana</w:t>
      </w:r>
      <w:r w:rsidR="00B44060">
        <w:rPr>
          <w:sz w:val="24"/>
          <w:szCs w:val="24"/>
        </w:rPr>
        <w:t xml:space="preserve"> Roo,</w:t>
      </w:r>
      <w:r>
        <w:rPr>
          <w:sz w:val="24"/>
          <w:szCs w:val="24"/>
        </w:rPr>
        <w:t xml:space="preserve"> agradeció a quienes integran la comisión de educación y destacó que </w:t>
      </w:r>
      <w:r w:rsidR="00C97FCE">
        <w:rPr>
          <w:sz w:val="24"/>
          <w:szCs w:val="24"/>
        </w:rPr>
        <w:t>e</w:t>
      </w:r>
      <w:r>
        <w:rPr>
          <w:sz w:val="24"/>
          <w:szCs w:val="24"/>
        </w:rPr>
        <w:t xml:space="preserve">s posible redoblar esfuerzos. También invita a las y los integrantes de la Red </w:t>
      </w:r>
      <w:r w:rsidR="009029AB">
        <w:rPr>
          <w:sz w:val="24"/>
          <w:szCs w:val="24"/>
        </w:rPr>
        <w:t>a no perder la oportunidad de incidir en los estados</w:t>
      </w:r>
      <w:r w:rsidR="00C97FCE">
        <w:rPr>
          <w:sz w:val="24"/>
          <w:szCs w:val="24"/>
        </w:rPr>
        <w:t xml:space="preserve"> y trabajar de manera colaborativa.</w:t>
      </w:r>
      <w:r w:rsidR="009029AB">
        <w:rPr>
          <w:sz w:val="24"/>
          <w:szCs w:val="24"/>
        </w:rPr>
        <w:t xml:space="preserve"> </w:t>
      </w:r>
    </w:p>
    <w:p w:rsidR="00B00EA2" w:rsidRDefault="00B00EA2" w:rsidP="00D50F5A">
      <w:pPr>
        <w:pStyle w:val="Prrafodelista"/>
        <w:spacing w:after="0" w:line="276" w:lineRule="auto"/>
        <w:ind w:left="426"/>
        <w:jc w:val="both"/>
        <w:rPr>
          <w:sz w:val="24"/>
          <w:szCs w:val="24"/>
        </w:rPr>
      </w:pPr>
    </w:p>
    <w:p w:rsidR="00B00EA2" w:rsidRDefault="00494252" w:rsidP="00D50F5A">
      <w:pPr>
        <w:pStyle w:val="Prrafodelista"/>
        <w:spacing w:after="0" w:line="276" w:lineRule="auto"/>
        <w:ind w:left="426"/>
        <w:jc w:val="both"/>
        <w:rPr>
          <w:sz w:val="24"/>
          <w:szCs w:val="24"/>
        </w:rPr>
      </w:pPr>
      <w:r w:rsidRPr="00B44060">
        <w:rPr>
          <w:sz w:val="24"/>
          <w:szCs w:val="24"/>
        </w:rPr>
        <w:t xml:space="preserve">Miguel </w:t>
      </w:r>
      <w:r w:rsidR="00B44060" w:rsidRPr="00B44060">
        <w:rPr>
          <w:sz w:val="24"/>
          <w:szCs w:val="24"/>
        </w:rPr>
        <w:t xml:space="preserve">Salvador </w:t>
      </w:r>
      <w:r w:rsidRPr="00B44060">
        <w:rPr>
          <w:sz w:val="24"/>
          <w:szCs w:val="24"/>
        </w:rPr>
        <w:t>Gómez</w:t>
      </w:r>
      <w:r w:rsidR="00B44060" w:rsidRPr="00B44060">
        <w:rPr>
          <w:sz w:val="24"/>
          <w:szCs w:val="24"/>
        </w:rPr>
        <w:t xml:space="preserve"> González</w:t>
      </w:r>
      <w:r>
        <w:rPr>
          <w:sz w:val="24"/>
          <w:szCs w:val="24"/>
        </w:rPr>
        <w:t>,</w:t>
      </w:r>
      <w:r w:rsidR="008F69E9">
        <w:rPr>
          <w:sz w:val="24"/>
          <w:szCs w:val="24"/>
        </w:rPr>
        <w:t xml:space="preserve"> </w:t>
      </w:r>
      <w:r w:rsidR="00B44060">
        <w:rPr>
          <w:sz w:val="24"/>
          <w:szCs w:val="24"/>
        </w:rPr>
        <w:t>Presidente de la Comisión de PNA e I</w:t>
      </w:r>
      <w:r w:rsidR="008F69E9">
        <w:rPr>
          <w:sz w:val="24"/>
          <w:szCs w:val="24"/>
        </w:rPr>
        <w:t>ntegrante del CPC de Chihuahua,</w:t>
      </w:r>
      <w:r>
        <w:rPr>
          <w:sz w:val="24"/>
          <w:szCs w:val="24"/>
        </w:rPr>
        <w:t xml:space="preserve"> </w:t>
      </w:r>
      <w:r w:rsidR="00093C41">
        <w:rPr>
          <w:sz w:val="24"/>
          <w:szCs w:val="24"/>
        </w:rPr>
        <w:t xml:space="preserve">precisó que la red genera acciones de inteligencia colectiva y sugiere dar mayor difusión a los proyectos </w:t>
      </w:r>
      <w:r w:rsidR="008F69E9">
        <w:rPr>
          <w:sz w:val="24"/>
          <w:szCs w:val="24"/>
        </w:rPr>
        <w:t>que ha generado la Red.</w:t>
      </w:r>
    </w:p>
    <w:p w:rsidR="000A1970" w:rsidRDefault="000A1970" w:rsidP="00D50F5A">
      <w:pPr>
        <w:pStyle w:val="Prrafodelista"/>
        <w:spacing w:after="0" w:line="276" w:lineRule="auto"/>
        <w:ind w:left="426"/>
        <w:jc w:val="both"/>
        <w:rPr>
          <w:sz w:val="24"/>
          <w:szCs w:val="24"/>
        </w:rPr>
      </w:pPr>
    </w:p>
    <w:p w:rsidR="00A41DD1" w:rsidRPr="00A41DD1" w:rsidRDefault="00A41DD1" w:rsidP="00A41DD1">
      <w:pPr>
        <w:pStyle w:val="Prrafodelista"/>
        <w:numPr>
          <w:ilvl w:val="0"/>
          <w:numId w:val="16"/>
        </w:numPr>
        <w:spacing w:after="0" w:line="276" w:lineRule="auto"/>
        <w:ind w:left="426"/>
        <w:jc w:val="both"/>
        <w:rPr>
          <w:rFonts w:asciiTheme="minorHAnsi" w:eastAsia="Arial" w:hAnsiTheme="minorHAnsi" w:cstheme="minorHAnsi"/>
          <w:b/>
          <w:bCs/>
          <w:sz w:val="24"/>
          <w:szCs w:val="24"/>
          <w:lang w:val="es-MX"/>
        </w:rPr>
      </w:pPr>
      <w:r w:rsidRPr="00A41DD1">
        <w:rPr>
          <w:b/>
          <w:bCs/>
          <w:sz w:val="24"/>
          <w:szCs w:val="24"/>
        </w:rPr>
        <w:t>Toma de protesta de la Coordinación Técnica de la Red de Comités de Participación Ciudadana.</w:t>
      </w:r>
    </w:p>
    <w:p w:rsidR="00A41DD1" w:rsidRDefault="00A41DD1" w:rsidP="00A41DD1">
      <w:pPr>
        <w:spacing w:after="0" w:line="276" w:lineRule="auto"/>
        <w:ind w:left="66"/>
        <w:jc w:val="both"/>
        <w:rPr>
          <w:rFonts w:asciiTheme="minorHAnsi" w:eastAsia="Arial" w:hAnsiTheme="minorHAnsi" w:cstheme="minorHAnsi"/>
          <w:sz w:val="24"/>
          <w:szCs w:val="24"/>
          <w:lang w:val="es-MX"/>
        </w:rPr>
      </w:pPr>
    </w:p>
    <w:p w:rsidR="006C64E1" w:rsidRPr="00611C44" w:rsidRDefault="00611C44" w:rsidP="00611C44">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Rosa María Cruz Lesbros, Presidenta del CPC del SNA, tomó protesta a </w:t>
      </w:r>
      <w:r w:rsidR="00B44060" w:rsidRPr="00BD0FBC">
        <w:rPr>
          <w:sz w:val="24"/>
          <w:szCs w:val="24"/>
        </w:rPr>
        <w:t>Reyna Miguel Santillan, Integrante del CPC Oaxaca, Jafia Pacheco Valtierra, Integrante del CPC Coahuila y María Juana Damiana Herrera Mota, Integrante del CPC Morelos</w:t>
      </w:r>
      <w:r>
        <w:rPr>
          <w:sz w:val="24"/>
          <w:szCs w:val="24"/>
        </w:rPr>
        <w:t xml:space="preserve">, como integrantes de la Coordinación Técnica de la Red, quienes manifestaron su acuerdo y rindieron protesta. </w:t>
      </w:r>
    </w:p>
    <w:p w:rsidR="009C3D67" w:rsidRPr="00A41DD1" w:rsidRDefault="009C3D67" w:rsidP="00A41DD1">
      <w:pPr>
        <w:spacing w:after="0" w:line="276" w:lineRule="auto"/>
        <w:ind w:left="66"/>
        <w:jc w:val="both"/>
        <w:rPr>
          <w:rFonts w:asciiTheme="minorHAnsi" w:eastAsia="Arial" w:hAnsiTheme="minorHAnsi" w:cstheme="minorHAnsi"/>
          <w:sz w:val="24"/>
          <w:szCs w:val="24"/>
          <w:lang w:val="es-MX"/>
        </w:rPr>
      </w:pPr>
    </w:p>
    <w:p w:rsidR="00A41DD1" w:rsidRPr="00A41DD1" w:rsidRDefault="00A41DD1" w:rsidP="00A41DD1">
      <w:pPr>
        <w:pStyle w:val="Prrafodelista"/>
        <w:numPr>
          <w:ilvl w:val="0"/>
          <w:numId w:val="16"/>
        </w:numPr>
        <w:spacing w:after="0" w:line="276" w:lineRule="auto"/>
        <w:ind w:left="426"/>
        <w:jc w:val="both"/>
        <w:rPr>
          <w:rFonts w:asciiTheme="minorHAnsi" w:eastAsia="Arial" w:hAnsiTheme="minorHAnsi" w:cstheme="minorHAnsi"/>
          <w:b/>
          <w:bCs/>
          <w:sz w:val="24"/>
          <w:szCs w:val="24"/>
          <w:lang w:val="es-MX"/>
        </w:rPr>
      </w:pPr>
      <w:r w:rsidRPr="00A41DD1">
        <w:rPr>
          <w:b/>
          <w:bCs/>
          <w:sz w:val="24"/>
          <w:szCs w:val="24"/>
        </w:rPr>
        <w:t>Clausura de la Asamblea.</w:t>
      </w:r>
    </w:p>
    <w:p w:rsidR="00A41DD1" w:rsidRDefault="00A41DD1" w:rsidP="00A41DD1">
      <w:pPr>
        <w:spacing w:after="0" w:line="276" w:lineRule="auto"/>
        <w:ind w:left="66"/>
        <w:jc w:val="both"/>
        <w:rPr>
          <w:rFonts w:asciiTheme="minorHAnsi" w:eastAsia="Arial" w:hAnsiTheme="minorHAnsi" w:cstheme="minorHAnsi"/>
          <w:sz w:val="24"/>
          <w:szCs w:val="24"/>
          <w:lang w:val="es-MX"/>
        </w:rPr>
      </w:pPr>
    </w:p>
    <w:p w:rsidR="009C3D67" w:rsidRDefault="00611C44" w:rsidP="00A41DD1">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Rosa María Cruz Lesbros, Presidenta del CPC del SNA, informó que únicamente faltó la asistencia del CPC de Querétaro. </w:t>
      </w:r>
      <w:r w:rsidR="00427E04">
        <w:rPr>
          <w:rFonts w:asciiTheme="minorHAnsi" w:eastAsia="Arial" w:hAnsiTheme="minorHAnsi" w:cstheme="minorHAnsi"/>
          <w:sz w:val="24"/>
          <w:szCs w:val="24"/>
          <w:lang w:val="es-MX"/>
        </w:rPr>
        <w:t>Se registró la asistencia de 9</w:t>
      </w:r>
      <w:r w:rsidR="00E820ED">
        <w:rPr>
          <w:rFonts w:asciiTheme="minorHAnsi" w:eastAsia="Arial" w:hAnsiTheme="minorHAnsi" w:cstheme="minorHAnsi"/>
          <w:sz w:val="24"/>
          <w:szCs w:val="24"/>
          <w:lang w:val="es-MX"/>
        </w:rPr>
        <w:t>4</w:t>
      </w:r>
      <w:r w:rsidR="00B44060">
        <w:rPr>
          <w:rFonts w:asciiTheme="minorHAnsi" w:eastAsia="Arial" w:hAnsiTheme="minorHAnsi" w:cstheme="minorHAnsi"/>
          <w:sz w:val="24"/>
          <w:szCs w:val="24"/>
          <w:lang w:val="es-MX"/>
        </w:rPr>
        <w:t xml:space="preserve"> </w:t>
      </w:r>
      <w:r w:rsidR="00427E04">
        <w:rPr>
          <w:rFonts w:asciiTheme="minorHAnsi" w:eastAsia="Arial" w:hAnsiTheme="minorHAnsi" w:cstheme="minorHAnsi"/>
          <w:sz w:val="24"/>
          <w:szCs w:val="24"/>
          <w:lang w:val="es-MX"/>
        </w:rPr>
        <w:t xml:space="preserve">personas. </w:t>
      </w:r>
    </w:p>
    <w:p w:rsidR="000628A3" w:rsidRDefault="000628A3" w:rsidP="00A41DD1">
      <w:pPr>
        <w:spacing w:after="0" w:line="276" w:lineRule="auto"/>
        <w:ind w:left="66"/>
        <w:jc w:val="both"/>
        <w:rPr>
          <w:rFonts w:asciiTheme="minorHAnsi" w:eastAsia="Arial" w:hAnsiTheme="minorHAnsi" w:cstheme="minorHAnsi"/>
          <w:sz w:val="24"/>
          <w:szCs w:val="24"/>
          <w:lang w:val="es-MX"/>
        </w:rPr>
      </w:pPr>
    </w:p>
    <w:p w:rsidR="000628A3" w:rsidRPr="00A41DD1" w:rsidRDefault="00427E04" w:rsidP="00A41DD1">
      <w:pPr>
        <w:spacing w:after="0" w:line="276" w:lineRule="auto"/>
        <w:ind w:left="66"/>
        <w:jc w:val="both"/>
        <w:rPr>
          <w:rFonts w:asciiTheme="minorHAnsi" w:eastAsia="Arial" w:hAnsiTheme="minorHAnsi" w:cstheme="minorHAnsi"/>
          <w:sz w:val="24"/>
          <w:szCs w:val="24"/>
          <w:lang w:val="es-MX"/>
        </w:rPr>
      </w:pPr>
      <w:r>
        <w:rPr>
          <w:rFonts w:asciiTheme="minorHAnsi" w:eastAsia="Arial" w:hAnsiTheme="minorHAnsi" w:cstheme="minorHAnsi"/>
          <w:sz w:val="24"/>
          <w:szCs w:val="24"/>
          <w:lang w:val="es-MX"/>
        </w:rPr>
        <w:t xml:space="preserve">Jorge </w:t>
      </w:r>
      <w:r w:rsidR="00832193">
        <w:rPr>
          <w:rFonts w:asciiTheme="minorHAnsi" w:eastAsia="Arial" w:hAnsiTheme="minorHAnsi" w:cstheme="minorHAnsi"/>
          <w:sz w:val="24"/>
          <w:szCs w:val="24"/>
          <w:lang w:val="es-MX"/>
        </w:rPr>
        <w:t>A</w:t>
      </w:r>
      <w:r>
        <w:rPr>
          <w:rFonts w:asciiTheme="minorHAnsi" w:eastAsia="Arial" w:hAnsiTheme="minorHAnsi" w:cstheme="minorHAnsi"/>
          <w:sz w:val="24"/>
          <w:szCs w:val="24"/>
          <w:lang w:val="es-MX"/>
        </w:rPr>
        <w:t>lberto</w:t>
      </w:r>
      <w:r w:rsidR="00832193">
        <w:rPr>
          <w:rFonts w:asciiTheme="minorHAnsi" w:eastAsia="Arial" w:hAnsiTheme="minorHAnsi" w:cstheme="minorHAnsi"/>
          <w:sz w:val="24"/>
          <w:szCs w:val="24"/>
          <w:lang w:val="es-MX"/>
        </w:rPr>
        <w:t xml:space="preserve"> Alatorre Flores, integrante del CPC del SNA, agradeció la confianza y participación de los miembros de la Red, e invitó a buscar la mejor forma de lograr sinergias</w:t>
      </w:r>
      <w:r w:rsidR="00E55059">
        <w:rPr>
          <w:rFonts w:asciiTheme="minorHAnsi" w:eastAsia="Arial" w:hAnsiTheme="minorHAnsi" w:cstheme="minorHAnsi"/>
          <w:sz w:val="24"/>
          <w:szCs w:val="24"/>
          <w:lang w:val="es-MX"/>
        </w:rPr>
        <w:t xml:space="preserve"> y encontrar vías para trabajar juntos. </w:t>
      </w:r>
    </w:p>
    <w:p w:rsidR="00A41DD1" w:rsidRDefault="00A41DD1" w:rsidP="00DD7801">
      <w:pPr>
        <w:pBdr>
          <w:top w:val="nil"/>
          <w:left w:val="nil"/>
          <w:bottom w:val="nil"/>
          <w:right w:val="nil"/>
          <w:between w:val="nil"/>
        </w:pBdr>
        <w:spacing w:after="0" w:line="276" w:lineRule="auto"/>
        <w:ind w:hanging="11"/>
        <w:jc w:val="both"/>
        <w:rPr>
          <w:rFonts w:asciiTheme="minorHAnsi" w:eastAsia="Arial" w:hAnsiTheme="minorHAnsi" w:cstheme="minorHAnsi"/>
          <w:sz w:val="24"/>
          <w:szCs w:val="24"/>
        </w:rPr>
      </w:pPr>
    </w:p>
    <w:p w:rsidR="00BD20C9" w:rsidRDefault="000115B3" w:rsidP="00142ABB">
      <w:pPr>
        <w:pBdr>
          <w:top w:val="nil"/>
          <w:left w:val="nil"/>
          <w:bottom w:val="nil"/>
          <w:right w:val="nil"/>
          <w:between w:val="nil"/>
        </w:pBdr>
        <w:spacing w:after="0" w:line="276" w:lineRule="auto"/>
        <w:ind w:hanging="11"/>
        <w:jc w:val="both"/>
        <w:rPr>
          <w:rFonts w:asciiTheme="minorHAnsi" w:eastAsia="Arial" w:hAnsiTheme="minorHAnsi" w:cstheme="minorHAnsi"/>
          <w:sz w:val="24"/>
          <w:szCs w:val="24"/>
        </w:rPr>
      </w:pPr>
      <w:r w:rsidRPr="00DD7801">
        <w:rPr>
          <w:rFonts w:asciiTheme="minorHAnsi" w:eastAsia="Arial" w:hAnsiTheme="minorHAnsi" w:cstheme="minorHAnsi"/>
          <w:sz w:val="24"/>
          <w:szCs w:val="24"/>
        </w:rPr>
        <w:t xml:space="preserve">Siendo </w:t>
      </w:r>
      <w:r w:rsidRPr="00837AFA">
        <w:rPr>
          <w:rFonts w:asciiTheme="minorHAnsi" w:eastAsia="Arial" w:hAnsiTheme="minorHAnsi" w:cstheme="minorHAnsi"/>
          <w:sz w:val="24"/>
          <w:szCs w:val="24"/>
        </w:rPr>
        <w:t>las 1</w:t>
      </w:r>
      <w:r w:rsidR="00D35A05">
        <w:rPr>
          <w:rFonts w:asciiTheme="minorHAnsi" w:eastAsia="Arial" w:hAnsiTheme="minorHAnsi" w:cstheme="minorHAnsi"/>
          <w:sz w:val="24"/>
          <w:szCs w:val="24"/>
        </w:rPr>
        <w:t>4</w:t>
      </w:r>
      <w:r w:rsidRPr="00837AFA">
        <w:rPr>
          <w:rFonts w:asciiTheme="minorHAnsi" w:eastAsia="Arial" w:hAnsiTheme="minorHAnsi" w:cstheme="minorHAnsi"/>
          <w:sz w:val="24"/>
          <w:szCs w:val="24"/>
        </w:rPr>
        <w:t>:</w:t>
      </w:r>
      <w:r w:rsidR="00837AFA" w:rsidRPr="00837AFA">
        <w:rPr>
          <w:rFonts w:asciiTheme="minorHAnsi" w:eastAsia="Arial" w:hAnsiTheme="minorHAnsi" w:cstheme="minorHAnsi"/>
          <w:sz w:val="24"/>
          <w:szCs w:val="24"/>
        </w:rPr>
        <w:t>02</w:t>
      </w:r>
      <w:r w:rsidRPr="00837AFA">
        <w:rPr>
          <w:rFonts w:asciiTheme="minorHAnsi" w:eastAsia="Arial" w:hAnsiTheme="minorHAnsi" w:cstheme="minorHAnsi"/>
          <w:sz w:val="24"/>
          <w:szCs w:val="24"/>
        </w:rPr>
        <w:t xml:space="preserve"> se da</w:t>
      </w:r>
      <w:r w:rsidRPr="00DD7801">
        <w:rPr>
          <w:rFonts w:asciiTheme="minorHAnsi" w:eastAsia="Arial" w:hAnsiTheme="minorHAnsi" w:cstheme="minorHAnsi"/>
          <w:sz w:val="24"/>
          <w:szCs w:val="24"/>
        </w:rPr>
        <w:t xml:space="preserve"> por terminad</w:t>
      </w:r>
      <w:r w:rsidR="005129D9">
        <w:rPr>
          <w:rFonts w:asciiTheme="minorHAnsi" w:eastAsia="Arial" w:hAnsiTheme="minorHAnsi" w:cstheme="minorHAnsi"/>
          <w:sz w:val="24"/>
          <w:szCs w:val="24"/>
        </w:rPr>
        <w:t>o</w:t>
      </w:r>
      <w:r w:rsidRPr="00DD7801">
        <w:rPr>
          <w:rFonts w:asciiTheme="minorHAnsi" w:eastAsia="Arial" w:hAnsiTheme="minorHAnsi" w:cstheme="minorHAnsi"/>
          <w:sz w:val="24"/>
          <w:szCs w:val="24"/>
        </w:rPr>
        <w:t xml:space="preserve"> </w:t>
      </w:r>
      <w:r w:rsidR="00142ABB">
        <w:rPr>
          <w:rFonts w:asciiTheme="minorHAnsi" w:eastAsia="Arial" w:hAnsiTheme="minorHAnsi" w:cstheme="minorHAnsi"/>
          <w:sz w:val="24"/>
          <w:szCs w:val="24"/>
        </w:rPr>
        <w:t>el Encuentro Nacional de la</w:t>
      </w:r>
      <w:r w:rsidR="00C67E76" w:rsidRPr="00DD7801">
        <w:rPr>
          <w:rFonts w:asciiTheme="minorHAnsi" w:eastAsia="Arial" w:hAnsiTheme="minorHAnsi" w:cstheme="minorHAnsi"/>
          <w:sz w:val="24"/>
          <w:szCs w:val="24"/>
        </w:rPr>
        <w:t xml:space="preserve"> Red Nacional de Comités de Participación Ciudadana</w:t>
      </w:r>
      <w:r w:rsidRPr="00DD7801">
        <w:rPr>
          <w:rFonts w:asciiTheme="minorHAnsi" w:eastAsia="Arial" w:hAnsiTheme="minorHAnsi" w:cstheme="minorHAnsi"/>
          <w:sz w:val="24"/>
          <w:szCs w:val="24"/>
        </w:rPr>
        <w:t>.</w:t>
      </w:r>
    </w:p>
    <w:p w:rsidR="00BE1E0E" w:rsidRPr="005077F3" w:rsidRDefault="005077F3" w:rsidP="005077F3">
      <w:pPr>
        <w:pBdr>
          <w:top w:val="nil"/>
          <w:left w:val="nil"/>
          <w:bottom w:val="nil"/>
          <w:right w:val="nil"/>
          <w:between w:val="nil"/>
        </w:pBdr>
        <w:spacing w:after="0" w:line="276" w:lineRule="auto"/>
        <w:ind w:hanging="11"/>
        <w:jc w:val="both"/>
        <w:rPr>
          <w:rFonts w:asciiTheme="minorHAnsi" w:eastAsia="Arial" w:hAnsiTheme="minorHAnsi" w:cstheme="minorHAnsi"/>
          <w:sz w:val="24"/>
          <w:szCs w:val="24"/>
        </w:rPr>
      </w:pPr>
      <w:r>
        <w:rPr>
          <w:rFonts w:asciiTheme="minorHAnsi" w:eastAsia="Arial" w:hAnsiTheme="minorHAnsi" w:cstheme="minorHAnsi"/>
          <w:noProof/>
          <w:sz w:val="24"/>
          <w:szCs w:val="24"/>
          <w:lang w:val="en-US" w:eastAsia="en-US"/>
        </w:rPr>
        <w:lastRenderedPageBreak/>
        <w:drawing>
          <wp:anchor distT="0" distB="0" distL="114300" distR="114300" simplePos="0" relativeHeight="251658240" behindDoc="0" locked="0" layoutInCell="1" allowOverlap="1" wp14:anchorId="2ED882D7">
            <wp:simplePos x="0" y="0"/>
            <wp:positionH relativeFrom="margin">
              <wp:align>left</wp:align>
            </wp:positionH>
            <wp:positionV relativeFrom="paragraph">
              <wp:posOffset>106680</wp:posOffset>
            </wp:positionV>
            <wp:extent cx="5859780" cy="3436620"/>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9780" cy="343662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Arial" w:hAnsiTheme="minorHAnsi" w:cstheme="minorHAnsi"/>
          <w:sz w:val="24"/>
          <w:szCs w:val="24"/>
        </w:rPr>
        <w:t xml:space="preserve">     </w:t>
      </w:r>
      <w:r w:rsidR="00BE1E0E" w:rsidRPr="00AA0A0B">
        <w:t>Carlos Morales</w:t>
      </w:r>
    </w:p>
    <w:p w:rsidR="00BE1E0E" w:rsidRDefault="005077F3" w:rsidP="00BE1E0E">
      <w:pPr>
        <w:spacing w:after="0"/>
      </w:pPr>
      <w:r>
        <w:rPr>
          <w:noProof/>
          <w:lang w:val="en-US" w:eastAsia="en-US"/>
        </w:rPr>
        <w:drawing>
          <wp:anchor distT="0" distB="0" distL="114300" distR="114300" simplePos="0" relativeHeight="251659264" behindDoc="0" locked="0" layoutInCell="1" allowOverlap="1" wp14:anchorId="62F7A94B">
            <wp:simplePos x="0" y="0"/>
            <wp:positionH relativeFrom="margin">
              <wp:align>left</wp:align>
            </wp:positionH>
            <wp:positionV relativeFrom="paragraph">
              <wp:posOffset>349250</wp:posOffset>
            </wp:positionV>
            <wp:extent cx="5958840" cy="3351530"/>
            <wp:effectExtent l="0" t="0" r="3810" b="127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8840" cy="3351530"/>
                    </a:xfrm>
                    <a:prstGeom prst="rect">
                      <a:avLst/>
                    </a:prstGeom>
                  </pic:spPr>
                </pic:pic>
              </a:graphicData>
            </a:graphic>
            <wp14:sizeRelH relativeFrom="page">
              <wp14:pctWidth>0</wp14:pctWidth>
            </wp14:sizeRelH>
            <wp14:sizeRelV relativeFrom="page">
              <wp14:pctHeight>0</wp14:pctHeight>
            </wp14:sizeRelV>
          </wp:anchor>
        </w:drawing>
      </w:r>
      <w:r w:rsidR="00BE1E0E">
        <w:t xml:space="preserve">     </w:t>
      </w:r>
      <w:r w:rsidR="00BE1E0E" w:rsidRPr="00AA0A0B">
        <w:t>Unidad d</w:t>
      </w:r>
      <w:r w:rsidR="00BE1E0E">
        <w:t>e</w:t>
      </w:r>
      <w:r w:rsidR="00BE1E0E" w:rsidRPr="00AA0A0B">
        <w:t xml:space="preserve"> Fiscalización del </w:t>
      </w:r>
      <w:r w:rsidR="00BE1E0E">
        <w:t>INE</w:t>
      </w:r>
    </w:p>
    <w:p w:rsidR="00BE1E0E" w:rsidRDefault="00BE1E0E" w:rsidP="00BE1E0E">
      <w:pPr>
        <w:spacing w:after="0"/>
      </w:pPr>
    </w:p>
    <w:p w:rsidR="00BE1E0E" w:rsidRDefault="00BE1E0E" w:rsidP="00BE1E0E">
      <w:pPr>
        <w:spacing w:after="0"/>
      </w:pPr>
    </w:p>
    <w:p w:rsidR="00BE1E0E" w:rsidRDefault="00BE1E0E" w:rsidP="00BE1E0E">
      <w:pPr>
        <w:spacing w:after="0"/>
      </w:pPr>
    </w:p>
    <w:p w:rsidR="00BE1E0E" w:rsidRDefault="005077F3" w:rsidP="00BE1E0E">
      <w:pPr>
        <w:spacing w:after="0"/>
      </w:pPr>
      <w:r>
        <w:rPr>
          <w:noProof/>
          <w:lang w:val="en-US" w:eastAsia="en-US"/>
        </w:rPr>
        <w:lastRenderedPageBreak/>
        <w:drawing>
          <wp:anchor distT="0" distB="0" distL="114300" distR="114300" simplePos="0" relativeHeight="251660288" behindDoc="0" locked="0" layoutInCell="1" allowOverlap="1" wp14:anchorId="7A537095">
            <wp:simplePos x="0" y="0"/>
            <wp:positionH relativeFrom="margin">
              <wp:align>left</wp:align>
            </wp:positionH>
            <wp:positionV relativeFrom="paragraph">
              <wp:posOffset>351790</wp:posOffset>
            </wp:positionV>
            <wp:extent cx="6015174" cy="3383280"/>
            <wp:effectExtent l="0" t="0" r="508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5174" cy="3383280"/>
                    </a:xfrm>
                    <a:prstGeom prst="rect">
                      <a:avLst/>
                    </a:prstGeom>
                  </pic:spPr>
                </pic:pic>
              </a:graphicData>
            </a:graphic>
            <wp14:sizeRelH relativeFrom="page">
              <wp14:pctWidth>0</wp14:pctWidth>
            </wp14:sizeRelH>
            <wp14:sizeRelV relativeFrom="page">
              <wp14:pctHeight>0</wp14:pctHeight>
            </wp14:sizeRelV>
          </wp:anchor>
        </w:drawing>
      </w:r>
    </w:p>
    <w:p w:rsidR="00BE1E0E" w:rsidRPr="00AA0A0B" w:rsidRDefault="00BE1E0E" w:rsidP="00BE1E0E">
      <w:pPr>
        <w:spacing w:after="0"/>
      </w:pPr>
    </w:p>
    <w:p w:rsidR="00BE1E0E" w:rsidRDefault="005077F3" w:rsidP="00BE1E0E">
      <w:pPr>
        <w:pBdr>
          <w:top w:val="nil"/>
          <w:left w:val="nil"/>
          <w:bottom w:val="nil"/>
          <w:right w:val="nil"/>
          <w:between w:val="nil"/>
        </w:pBdr>
        <w:spacing w:after="0" w:line="276" w:lineRule="auto"/>
        <w:jc w:val="both"/>
        <w:rPr>
          <w:rFonts w:asciiTheme="minorHAnsi" w:eastAsia="Arial" w:hAnsiTheme="minorHAnsi" w:cstheme="minorHAnsi"/>
          <w:sz w:val="24"/>
          <w:szCs w:val="24"/>
        </w:rPr>
      </w:pPr>
      <w:r>
        <w:rPr>
          <w:noProof/>
          <w:lang w:val="en-US" w:eastAsia="en-US"/>
        </w:rPr>
        <w:drawing>
          <wp:anchor distT="0" distB="0" distL="114300" distR="114300" simplePos="0" relativeHeight="251662336" behindDoc="0" locked="0" layoutInCell="1" allowOverlap="1" wp14:anchorId="7D5A0378">
            <wp:simplePos x="0" y="0"/>
            <wp:positionH relativeFrom="margin">
              <wp:align>left</wp:align>
            </wp:positionH>
            <wp:positionV relativeFrom="paragraph">
              <wp:posOffset>365760</wp:posOffset>
            </wp:positionV>
            <wp:extent cx="6050280" cy="3376930"/>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50280" cy="3376930"/>
                    </a:xfrm>
                    <a:prstGeom prst="rect">
                      <a:avLst/>
                    </a:prstGeom>
                  </pic:spPr>
                </pic:pic>
              </a:graphicData>
            </a:graphic>
            <wp14:sizeRelH relativeFrom="page">
              <wp14:pctWidth>0</wp14:pctWidth>
            </wp14:sizeRelH>
            <wp14:sizeRelV relativeFrom="page">
              <wp14:pctHeight>0</wp14:pctHeight>
            </wp14:sizeRelV>
          </wp:anchor>
        </w:drawing>
      </w:r>
    </w:p>
    <w:p w:rsidR="00BE1E0E" w:rsidRDefault="00BE1E0E" w:rsidP="00BE1E0E">
      <w:pPr>
        <w:tabs>
          <w:tab w:val="left" w:pos="2124"/>
        </w:tabs>
        <w:rPr>
          <w:rFonts w:asciiTheme="minorHAnsi" w:eastAsia="Arial" w:hAnsiTheme="minorHAnsi" w:cstheme="minorHAnsi"/>
          <w:sz w:val="24"/>
          <w:szCs w:val="24"/>
        </w:rPr>
      </w:pPr>
      <w:r>
        <w:rPr>
          <w:rFonts w:asciiTheme="minorHAnsi" w:eastAsia="Arial" w:hAnsiTheme="minorHAnsi" w:cstheme="minorHAnsi"/>
          <w:sz w:val="24"/>
          <w:szCs w:val="24"/>
        </w:rPr>
        <w:tab/>
      </w:r>
    </w:p>
    <w:p w:rsidR="00BE1E0E" w:rsidRDefault="005077F3" w:rsidP="00BE1E0E">
      <w:pPr>
        <w:tabs>
          <w:tab w:val="left" w:pos="2124"/>
        </w:tabs>
        <w:rPr>
          <w:rFonts w:asciiTheme="minorHAnsi" w:eastAsia="Arial" w:hAnsiTheme="minorHAnsi" w:cstheme="minorHAnsi"/>
          <w:sz w:val="24"/>
          <w:szCs w:val="24"/>
        </w:rPr>
      </w:pPr>
      <w:r>
        <w:rPr>
          <w:noProof/>
          <w:lang w:val="en-US" w:eastAsia="en-US"/>
        </w:rPr>
        <w:lastRenderedPageBreak/>
        <w:drawing>
          <wp:anchor distT="0" distB="0" distL="114300" distR="114300" simplePos="0" relativeHeight="251661312" behindDoc="0" locked="0" layoutInCell="1" allowOverlap="1" wp14:anchorId="1A9DB45A">
            <wp:simplePos x="0" y="0"/>
            <wp:positionH relativeFrom="margin">
              <wp:align>center</wp:align>
            </wp:positionH>
            <wp:positionV relativeFrom="paragraph">
              <wp:posOffset>336550</wp:posOffset>
            </wp:positionV>
            <wp:extent cx="6019800" cy="3325495"/>
            <wp:effectExtent l="0" t="0" r="0" b="825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9800" cy="3325495"/>
                    </a:xfrm>
                    <a:prstGeom prst="rect">
                      <a:avLst/>
                    </a:prstGeom>
                  </pic:spPr>
                </pic:pic>
              </a:graphicData>
            </a:graphic>
            <wp14:sizeRelH relativeFrom="page">
              <wp14:pctWidth>0</wp14:pctWidth>
            </wp14:sizeRelH>
            <wp14:sizeRelV relativeFrom="page">
              <wp14:pctHeight>0</wp14:pctHeight>
            </wp14:sizeRelV>
          </wp:anchor>
        </w:drawing>
      </w:r>
    </w:p>
    <w:p w:rsidR="00EB727A" w:rsidRDefault="00EB727A" w:rsidP="00BE1E0E">
      <w:pPr>
        <w:rPr>
          <w:rFonts w:asciiTheme="minorHAnsi" w:eastAsia="Arial" w:hAnsiTheme="minorHAnsi" w:cstheme="minorHAnsi"/>
          <w:sz w:val="24"/>
          <w:szCs w:val="24"/>
        </w:rPr>
      </w:pPr>
    </w:p>
    <w:p w:rsidR="005077F3" w:rsidRDefault="005077F3" w:rsidP="00BE1E0E">
      <w:pPr>
        <w:rPr>
          <w:rFonts w:asciiTheme="minorHAnsi" w:eastAsia="Arial" w:hAnsiTheme="minorHAnsi" w:cstheme="minorHAnsi"/>
          <w:sz w:val="24"/>
          <w:szCs w:val="24"/>
        </w:rPr>
      </w:pPr>
    </w:p>
    <w:p w:rsidR="00EB727A" w:rsidRPr="009A29DF" w:rsidRDefault="00EB727A" w:rsidP="00BE1E0E">
      <w:pPr>
        <w:rPr>
          <w:b/>
          <w:bCs/>
          <w:sz w:val="24"/>
          <w:szCs w:val="24"/>
        </w:rPr>
      </w:pPr>
      <w:r w:rsidRPr="009A29DF">
        <w:rPr>
          <w:b/>
          <w:bCs/>
          <w:sz w:val="24"/>
          <w:szCs w:val="24"/>
        </w:rPr>
        <w:t xml:space="preserve">Anexos </w:t>
      </w:r>
    </w:p>
    <w:p w:rsidR="00EB727A" w:rsidRDefault="00EB727A" w:rsidP="00EB727A">
      <w:pPr>
        <w:pStyle w:val="Prrafodelista"/>
        <w:numPr>
          <w:ilvl w:val="0"/>
          <w:numId w:val="41"/>
        </w:numPr>
        <w:spacing w:after="0" w:line="276" w:lineRule="auto"/>
        <w:jc w:val="both"/>
        <w:rPr>
          <w:sz w:val="24"/>
          <w:szCs w:val="24"/>
        </w:rPr>
      </w:pPr>
      <w:r w:rsidRPr="00EB727A">
        <w:rPr>
          <w:sz w:val="24"/>
          <w:szCs w:val="24"/>
        </w:rPr>
        <w:t>Presentación de avances en la Plataforma Digital Nacional.</w:t>
      </w:r>
    </w:p>
    <w:p w:rsidR="00A1667E" w:rsidRDefault="00A1667E" w:rsidP="00A1667E">
      <w:pPr>
        <w:pStyle w:val="Prrafodelista"/>
        <w:numPr>
          <w:ilvl w:val="0"/>
          <w:numId w:val="41"/>
        </w:numPr>
        <w:spacing w:after="0" w:line="276" w:lineRule="auto"/>
        <w:jc w:val="both"/>
        <w:rPr>
          <w:sz w:val="24"/>
          <w:szCs w:val="24"/>
        </w:rPr>
      </w:pPr>
      <w:r w:rsidRPr="00A41DD1">
        <w:rPr>
          <w:sz w:val="24"/>
          <w:szCs w:val="24"/>
        </w:rPr>
        <w:t>Presentación de trabajos de las Comisiones</w:t>
      </w:r>
      <w:r>
        <w:rPr>
          <w:sz w:val="24"/>
          <w:szCs w:val="24"/>
        </w:rPr>
        <w:t xml:space="preserve">. </w:t>
      </w:r>
      <w:r w:rsidRPr="00A41DD1">
        <w:rPr>
          <w:sz w:val="24"/>
          <w:szCs w:val="24"/>
        </w:rPr>
        <w:t>Retos y Perspectivas.</w:t>
      </w:r>
    </w:p>
    <w:p w:rsidR="00EB727A" w:rsidRPr="00A1667E" w:rsidRDefault="00EB727A" w:rsidP="00A1667E">
      <w:pPr>
        <w:pStyle w:val="Prrafodelista"/>
        <w:numPr>
          <w:ilvl w:val="1"/>
          <w:numId w:val="41"/>
        </w:numPr>
        <w:spacing w:after="0" w:line="276" w:lineRule="auto"/>
        <w:jc w:val="both"/>
        <w:rPr>
          <w:sz w:val="24"/>
          <w:szCs w:val="24"/>
        </w:rPr>
      </w:pPr>
      <w:r w:rsidRPr="00A1667E">
        <w:rPr>
          <w:sz w:val="24"/>
          <w:szCs w:val="24"/>
        </w:rPr>
        <w:t>Presentación Comisión de Comunicación.</w:t>
      </w:r>
    </w:p>
    <w:p w:rsidR="00EB727A" w:rsidRDefault="00EB727A" w:rsidP="00EB727A">
      <w:pPr>
        <w:pStyle w:val="Prrafodelista"/>
        <w:numPr>
          <w:ilvl w:val="1"/>
          <w:numId w:val="41"/>
        </w:numPr>
        <w:spacing w:after="0" w:line="276" w:lineRule="auto"/>
        <w:jc w:val="both"/>
        <w:rPr>
          <w:sz w:val="24"/>
          <w:szCs w:val="24"/>
        </w:rPr>
      </w:pPr>
      <w:r w:rsidRPr="00EB727A">
        <w:rPr>
          <w:sz w:val="24"/>
          <w:szCs w:val="24"/>
        </w:rPr>
        <w:t>Presentación Comisión de Educación.</w:t>
      </w:r>
    </w:p>
    <w:p w:rsidR="00EB727A" w:rsidRDefault="00EB727A" w:rsidP="00EB727A">
      <w:pPr>
        <w:pStyle w:val="Prrafodelista"/>
        <w:numPr>
          <w:ilvl w:val="1"/>
          <w:numId w:val="41"/>
        </w:numPr>
        <w:spacing w:after="0" w:line="276" w:lineRule="auto"/>
        <w:jc w:val="both"/>
        <w:rPr>
          <w:sz w:val="24"/>
          <w:szCs w:val="24"/>
        </w:rPr>
      </w:pPr>
      <w:r w:rsidRPr="00EB727A">
        <w:rPr>
          <w:sz w:val="24"/>
          <w:szCs w:val="24"/>
        </w:rPr>
        <w:t>Presentación Comisión de Gobierno Abierto</w:t>
      </w:r>
      <w:r>
        <w:rPr>
          <w:sz w:val="24"/>
          <w:szCs w:val="24"/>
        </w:rPr>
        <w:t>.</w:t>
      </w:r>
    </w:p>
    <w:p w:rsidR="00EB727A" w:rsidRDefault="00EB727A" w:rsidP="00EB727A">
      <w:pPr>
        <w:pStyle w:val="Prrafodelista"/>
        <w:numPr>
          <w:ilvl w:val="1"/>
          <w:numId w:val="41"/>
        </w:numPr>
        <w:spacing w:after="0" w:line="276" w:lineRule="auto"/>
        <w:jc w:val="both"/>
        <w:rPr>
          <w:sz w:val="24"/>
          <w:szCs w:val="24"/>
        </w:rPr>
      </w:pPr>
      <w:r w:rsidRPr="00EB727A">
        <w:rPr>
          <w:sz w:val="24"/>
          <w:szCs w:val="24"/>
        </w:rPr>
        <w:t>Presentación Comisión</w:t>
      </w:r>
      <w:r>
        <w:rPr>
          <w:sz w:val="24"/>
          <w:szCs w:val="24"/>
        </w:rPr>
        <w:t xml:space="preserve"> de </w:t>
      </w:r>
      <w:r w:rsidRPr="00EB727A">
        <w:rPr>
          <w:sz w:val="24"/>
          <w:szCs w:val="24"/>
        </w:rPr>
        <w:t>Indicadores, Metodologías y Mapas de Riesgo</w:t>
      </w:r>
      <w:r>
        <w:rPr>
          <w:sz w:val="24"/>
          <w:szCs w:val="24"/>
        </w:rPr>
        <w:t>.</w:t>
      </w:r>
    </w:p>
    <w:p w:rsidR="00EB727A" w:rsidRPr="00EB727A" w:rsidRDefault="00A1667E" w:rsidP="00EB727A">
      <w:pPr>
        <w:spacing w:after="0" w:line="276" w:lineRule="auto"/>
        <w:jc w:val="both"/>
        <w:rPr>
          <w:sz w:val="24"/>
          <w:szCs w:val="24"/>
        </w:rPr>
      </w:pPr>
      <w:r>
        <w:rPr>
          <w:sz w:val="24"/>
          <w:szCs w:val="24"/>
        </w:rPr>
        <w:t xml:space="preserve">          </w:t>
      </w:r>
      <w:r w:rsidR="00EB727A">
        <w:rPr>
          <w:sz w:val="24"/>
          <w:szCs w:val="24"/>
        </w:rPr>
        <w:t>2.</w:t>
      </w:r>
      <w:r>
        <w:rPr>
          <w:sz w:val="24"/>
          <w:szCs w:val="24"/>
        </w:rPr>
        <w:t>4</w:t>
      </w:r>
      <w:r w:rsidR="00EB727A">
        <w:rPr>
          <w:sz w:val="24"/>
          <w:szCs w:val="24"/>
        </w:rPr>
        <w:t>.1.</w:t>
      </w:r>
      <w:r w:rsidR="00EB727A" w:rsidRPr="00EB727A">
        <w:rPr>
          <w:sz w:val="24"/>
          <w:szCs w:val="24"/>
        </w:rPr>
        <w:t>Presentación Comisión de Indicadores, Metodologías y Mapas de Riesgo.</w:t>
      </w:r>
    </w:p>
    <w:p w:rsidR="00EB727A" w:rsidRDefault="00EB727A" w:rsidP="00EB727A">
      <w:pPr>
        <w:pStyle w:val="Prrafodelista"/>
        <w:numPr>
          <w:ilvl w:val="1"/>
          <w:numId w:val="41"/>
        </w:numPr>
        <w:spacing w:after="0" w:line="276" w:lineRule="auto"/>
        <w:jc w:val="both"/>
        <w:rPr>
          <w:sz w:val="24"/>
          <w:szCs w:val="24"/>
        </w:rPr>
      </w:pPr>
      <w:r w:rsidRPr="00EB727A">
        <w:rPr>
          <w:sz w:val="24"/>
          <w:szCs w:val="24"/>
        </w:rPr>
        <w:t>Presentación Comisión</w:t>
      </w:r>
      <w:r>
        <w:rPr>
          <w:sz w:val="24"/>
          <w:szCs w:val="24"/>
        </w:rPr>
        <w:t xml:space="preserve"> de </w:t>
      </w:r>
      <w:r w:rsidRPr="00EB727A">
        <w:rPr>
          <w:sz w:val="24"/>
          <w:szCs w:val="24"/>
        </w:rPr>
        <w:t>Integración de los Municipios</w:t>
      </w:r>
      <w:r>
        <w:rPr>
          <w:sz w:val="24"/>
          <w:szCs w:val="24"/>
        </w:rPr>
        <w:t>.</w:t>
      </w:r>
    </w:p>
    <w:p w:rsidR="00EB727A" w:rsidRDefault="00EB727A" w:rsidP="00EB727A">
      <w:pPr>
        <w:pStyle w:val="Prrafodelista"/>
        <w:numPr>
          <w:ilvl w:val="1"/>
          <w:numId w:val="41"/>
        </w:numPr>
        <w:spacing w:after="0" w:line="276" w:lineRule="auto"/>
        <w:jc w:val="both"/>
        <w:rPr>
          <w:sz w:val="24"/>
          <w:szCs w:val="24"/>
        </w:rPr>
      </w:pPr>
      <w:r w:rsidRPr="00EB727A">
        <w:rPr>
          <w:sz w:val="24"/>
          <w:szCs w:val="24"/>
        </w:rPr>
        <w:t>Presentación Comisión</w:t>
      </w:r>
      <w:r>
        <w:rPr>
          <w:sz w:val="24"/>
          <w:szCs w:val="24"/>
        </w:rPr>
        <w:t xml:space="preserve"> </w:t>
      </w:r>
      <w:r w:rsidRPr="00EB727A">
        <w:rPr>
          <w:sz w:val="24"/>
          <w:szCs w:val="24"/>
        </w:rPr>
        <w:t>Jurídica</w:t>
      </w:r>
      <w:r>
        <w:rPr>
          <w:sz w:val="24"/>
          <w:szCs w:val="24"/>
        </w:rPr>
        <w:t>.</w:t>
      </w:r>
    </w:p>
    <w:p w:rsidR="00EB727A" w:rsidRDefault="00EB727A" w:rsidP="00EB727A">
      <w:pPr>
        <w:pStyle w:val="Prrafodelista"/>
        <w:numPr>
          <w:ilvl w:val="1"/>
          <w:numId w:val="41"/>
        </w:numPr>
        <w:spacing w:after="0" w:line="276" w:lineRule="auto"/>
        <w:jc w:val="both"/>
        <w:rPr>
          <w:sz w:val="24"/>
          <w:szCs w:val="24"/>
        </w:rPr>
      </w:pPr>
      <w:r w:rsidRPr="00EB727A">
        <w:rPr>
          <w:sz w:val="24"/>
          <w:szCs w:val="24"/>
        </w:rPr>
        <w:t>Presentación Comisión</w:t>
      </w:r>
      <w:r>
        <w:rPr>
          <w:sz w:val="24"/>
          <w:szCs w:val="24"/>
        </w:rPr>
        <w:t xml:space="preserve"> de </w:t>
      </w:r>
      <w:r w:rsidRPr="00EB727A">
        <w:rPr>
          <w:sz w:val="24"/>
          <w:szCs w:val="24"/>
        </w:rPr>
        <w:t>PNA</w:t>
      </w:r>
      <w:r>
        <w:rPr>
          <w:sz w:val="24"/>
          <w:szCs w:val="24"/>
        </w:rPr>
        <w:t>.</w:t>
      </w:r>
    </w:p>
    <w:p w:rsidR="00EB727A" w:rsidRPr="00EB727A" w:rsidRDefault="00EB727A" w:rsidP="00EB727A">
      <w:pPr>
        <w:pStyle w:val="Prrafodelista"/>
        <w:numPr>
          <w:ilvl w:val="1"/>
          <w:numId w:val="41"/>
        </w:numPr>
        <w:spacing w:after="0" w:line="276" w:lineRule="auto"/>
        <w:jc w:val="both"/>
        <w:rPr>
          <w:sz w:val="24"/>
          <w:szCs w:val="24"/>
        </w:rPr>
      </w:pPr>
      <w:r>
        <w:rPr>
          <w:sz w:val="24"/>
          <w:szCs w:val="24"/>
        </w:rPr>
        <w:t xml:space="preserve">Presentación Comisión de </w:t>
      </w:r>
      <w:r w:rsidRPr="00EB727A">
        <w:rPr>
          <w:sz w:val="24"/>
          <w:szCs w:val="24"/>
        </w:rPr>
        <w:t>Vinculación</w:t>
      </w:r>
      <w:r>
        <w:rPr>
          <w:sz w:val="24"/>
          <w:szCs w:val="24"/>
        </w:rPr>
        <w:t>.</w:t>
      </w:r>
    </w:p>
    <w:p w:rsidR="00EB727A" w:rsidRDefault="00EB727A" w:rsidP="00EB727A">
      <w:pPr>
        <w:pStyle w:val="Prrafodelista"/>
        <w:numPr>
          <w:ilvl w:val="0"/>
          <w:numId w:val="41"/>
        </w:numPr>
        <w:spacing w:after="0" w:line="276" w:lineRule="auto"/>
        <w:jc w:val="both"/>
        <w:rPr>
          <w:sz w:val="24"/>
          <w:szCs w:val="24"/>
        </w:rPr>
      </w:pPr>
      <w:r w:rsidRPr="00EB727A">
        <w:rPr>
          <w:sz w:val="24"/>
          <w:szCs w:val="24"/>
        </w:rPr>
        <w:t>Ponencia sobre Portal Rendición de cuentas y resultados de fiscalización</w:t>
      </w:r>
      <w:r>
        <w:rPr>
          <w:sz w:val="24"/>
          <w:szCs w:val="24"/>
        </w:rPr>
        <w:t>, INE.</w:t>
      </w:r>
    </w:p>
    <w:p w:rsidR="00EB727A" w:rsidRPr="00EB727A" w:rsidRDefault="00EB727A" w:rsidP="00EB727A">
      <w:pPr>
        <w:pStyle w:val="Prrafodelista"/>
        <w:numPr>
          <w:ilvl w:val="0"/>
          <w:numId w:val="41"/>
        </w:numPr>
        <w:spacing w:after="0" w:line="276" w:lineRule="auto"/>
        <w:jc w:val="both"/>
        <w:rPr>
          <w:sz w:val="24"/>
          <w:szCs w:val="24"/>
        </w:rPr>
      </w:pPr>
      <w:r w:rsidRPr="00EB727A">
        <w:rPr>
          <w:sz w:val="24"/>
          <w:szCs w:val="24"/>
        </w:rPr>
        <w:t>Presentación de los resultados de la votación de la Reforma a los Lineamientos de la Red y de la Coordinación Técnica.</w:t>
      </w:r>
    </w:p>
    <w:p w:rsidR="00EB727A" w:rsidRPr="00BE1E0E" w:rsidRDefault="00EB727A" w:rsidP="00BE1E0E">
      <w:pPr>
        <w:rPr>
          <w:rFonts w:asciiTheme="minorHAnsi" w:eastAsia="Arial" w:hAnsiTheme="minorHAnsi" w:cstheme="minorHAnsi"/>
          <w:sz w:val="24"/>
          <w:szCs w:val="24"/>
        </w:rPr>
      </w:pPr>
      <w:bookmarkStart w:id="0" w:name="_GoBack"/>
      <w:bookmarkEnd w:id="0"/>
    </w:p>
    <w:sectPr w:rsidR="00EB727A" w:rsidRPr="00BE1E0E">
      <w:headerReference w:type="default" r:id="rId14"/>
      <w:footerReference w:type="default" r:id="rId15"/>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2015" w:rsidRDefault="00652015" w:rsidP="001246DC">
      <w:pPr>
        <w:spacing w:after="0" w:line="240" w:lineRule="auto"/>
      </w:pPr>
      <w:r>
        <w:separator/>
      </w:r>
    </w:p>
  </w:endnote>
  <w:endnote w:type="continuationSeparator" w:id="0">
    <w:p w:rsidR="00652015" w:rsidRDefault="00652015" w:rsidP="001246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517573"/>
      <w:docPartObj>
        <w:docPartGallery w:val="Page Numbers (Bottom of Page)"/>
        <w:docPartUnique/>
      </w:docPartObj>
    </w:sdtPr>
    <w:sdtEndPr/>
    <w:sdtContent>
      <w:sdt>
        <w:sdtPr>
          <w:id w:val="1728636285"/>
          <w:docPartObj>
            <w:docPartGallery w:val="Page Numbers (Top of Page)"/>
            <w:docPartUnique/>
          </w:docPartObj>
        </w:sdtPr>
        <w:sdtEndPr/>
        <w:sdtContent>
          <w:p w:rsidR="00EB727A" w:rsidRDefault="00EB727A">
            <w:pPr>
              <w:pStyle w:val="Piedepgina"/>
              <w:jc w:val="center"/>
            </w:pPr>
            <w:r>
              <w:t xml:space="preserve">Página </w:t>
            </w:r>
            <w:r>
              <w:rPr>
                <w:b/>
                <w:bCs/>
                <w:sz w:val="24"/>
                <w:szCs w:val="24"/>
              </w:rPr>
              <w:fldChar w:fldCharType="begin"/>
            </w:r>
            <w:r>
              <w:rPr>
                <w:b/>
                <w:bCs/>
              </w:rPr>
              <w:instrText>PAGE</w:instrText>
            </w:r>
            <w:r>
              <w:rPr>
                <w:b/>
                <w:bCs/>
                <w:sz w:val="24"/>
                <w:szCs w:val="24"/>
              </w:rPr>
              <w:fldChar w:fldCharType="separate"/>
            </w:r>
            <w:r>
              <w:rPr>
                <w:b/>
                <w:bCs/>
                <w:noProof/>
              </w:rPr>
              <w:t>21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23</w:t>
            </w:r>
            <w:r>
              <w:rPr>
                <w:b/>
                <w:bCs/>
                <w:sz w:val="24"/>
                <w:szCs w:val="24"/>
              </w:rPr>
              <w:fldChar w:fldCharType="end"/>
            </w:r>
          </w:p>
        </w:sdtContent>
      </w:sdt>
    </w:sdtContent>
  </w:sdt>
  <w:p w:rsidR="00EB727A" w:rsidRDefault="00EB72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2015" w:rsidRDefault="00652015" w:rsidP="001246DC">
      <w:pPr>
        <w:spacing w:after="0" w:line="240" w:lineRule="auto"/>
      </w:pPr>
      <w:r>
        <w:separator/>
      </w:r>
    </w:p>
  </w:footnote>
  <w:footnote w:type="continuationSeparator" w:id="0">
    <w:p w:rsidR="00652015" w:rsidRDefault="00652015" w:rsidP="001246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27A" w:rsidRDefault="00EB727A" w:rsidP="00C67E76">
    <w:pPr>
      <w:pStyle w:val="Encabezado"/>
      <w:jc w:val="right"/>
    </w:pPr>
    <w:r w:rsidRPr="00735AA5">
      <w:rPr>
        <w:noProof/>
        <w:lang w:val="en-US" w:eastAsia="en-US"/>
      </w:rPr>
      <w:drawing>
        <wp:inline distT="0" distB="0" distL="0" distR="0" wp14:anchorId="083B6F34" wp14:editId="6B25E4C5">
          <wp:extent cx="1616400" cy="7092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6400" cy="709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86045"/>
    <w:multiLevelType w:val="hybridMultilevel"/>
    <w:tmpl w:val="CEF41B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F90350"/>
    <w:multiLevelType w:val="hybridMultilevel"/>
    <w:tmpl w:val="5C802DCC"/>
    <w:lvl w:ilvl="0" w:tplc="5B1484D4">
      <w:start w:val="1"/>
      <w:numFmt w:val="decimal"/>
      <w:lvlText w:val="%1."/>
      <w:lvlJc w:val="left"/>
      <w:pPr>
        <w:ind w:left="720" w:hanging="360"/>
      </w:pPr>
      <w:rPr>
        <w:rFonts w:asciiTheme="minorHAnsi" w:eastAsia="Arial"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3432A5"/>
    <w:multiLevelType w:val="hybridMultilevel"/>
    <w:tmpl w:val="CEF41B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323764"/>
    <w:multiLevelType w:val="hybridMultilevel"/>
    <w:tmpl w:val="67CA1D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392E56"/>
    <w:multiLevelType w:val="hybridMultilevel"/>
    <w:tmpl w:val="C7D85826"/>
    <w:lvl w:ilvl="0" w:tplc="29E6A0F8">
      <w:start w:val="1"/>
      <w:numFmt w:val="decimal"/>
      <w:lvlText w:val="%1."/>
      <w:lvlJc w:val="left"/>
      <w:pPr>
        <w:tabs>
          <w:tab w:val="num" w:pos="720"/>
        </w:tabs>
        <w:ind w:left="720" w:hanging="360"/>
      </w:pPr>
    </w:lvl>
    <w:lvl w:ilvl="1" w:tplc="E12CF716" w:tentative="1">
      <w:start w:val="1"/>
      <w:numFmt w:val="decimal"/>
      <w:lvlText w:val="%2."/>
      <w:lvlJc w:val="left"/>
      <w:pPr>
        <w:tabs>
          <w:tab w:val="num" w:pos="1440"/>
        </w:tabs>
        <w:ind w:left="1440" w:hanging="360"/>
      </w:pPr>
    </w:lvl>
    <w:lvl w:ilvl="2" w:tplc="8BFCE648" w:tentative="1">
      <w:start w:val="1"/>
      <w:numFmt w:val="decimal"/>
      <w:lvlText w:val="%3."/>
      <w:lvlJc w:val="left"/>
      <w:pPr>
        <w:tabs>
          <w:tab w:val="num" w:pos="2160"/>
        </w:tabs>
        <w:ind w:left="2160" w:hanging="360"/>
      </w:pPr>
    </w:lvl>
    <w:lvl w:ilvl="3" w:tplc="F1B081B0" w:tentative="1">
      <w:start w:val="1"/>
      <w:numFmt w:val="decimal"/>
      <w:lvlText w:val="%4."/>
      <w:lvlJc w:val="left"/>
      <w:pPr>
        <w:tabs>
          <w:tab w:val="num" w:pos="2880"/>
        </w:tabs>
        <w:ind w:left="2880" w:hanging="360"/>
      </w:pPr>
    </w:lvl>
    <w:lvl w:ilvl="4" w:tplc="C8AADE62" w:tentative="1">
      <w:start w:val="1"/>
      <w:numFmt w:val="decimal"/>
      <w:lvlText w:val="%5."/>
      <w:lvlJc w:val="left"/>
      <w:pPr>
        <w:tabs>
          <w:tab w:val="num" w:pos="3600"/>
        </w:tabs>
        <w:ind w:left="3600" w:hanging="360"/>
      </w:pPr>
    </w:lvl>
    <w:lvl w:ilvl="5" w:tplc="0C6E2EF4" w:tentative="1">
      <w:start w:val="1"/>
      <w:numFmt w:val="decimal"/>
      <w:lvlText w:val="%6."/>
      <w:lvlJc w:val="left"/>
      <w:pPr>
        <w:tabs>
          <w:tab w:val="num" w:pos="4320"/>
        </w:tabs>
        <w:ind w:left="4320" w:hanging="360"/>
      </w:pPr>
    </w:lvl>
    <w:lvl w:ilvl="6" w:tplc="9B4E6DD2" w:tentative="1">
      <w:start w:val="1"/>
      <w:numFmt w:val="decimal"/>
      <w:lvlText w:val="%7."/>
      <w:lvlJc w:val="left"/>
      <w:pPr>
        <w:tabs>
          <w:tab w:val="num" w:pos="5040"/>
        </w:tabs>
        <w:ind w:left="5040" w:hanging="360"/>
      </w:pPr>
    </w:lvl>
    <w:lvl w:ilvl="7" w:tplc="9DC05DFC" w:tentative="1">
      <w:start w:val="1"/>
      <w:numFmt w:val="decimal"/>
      <w:lvlText w:val="%8."/>
      <w:lvlJc w:val="left"/>
      <w:pPr>
        <w:tabs>
          <w:tab w:val="num" w:pos="5760"/>
        </w:tabs>
        <w:ind w:left="5760" w:hanging="360"/>
      </w:pPr>
    </w:lvl>
    <w:lvl w:ilvl="8" w:tplc="158AB49C" w:tentative="1">
      <w:start w:val="1"/>
      <w:numFmt w:val="decimal"/>
      <w:lvlText w:val="%9."/>
      <w:lvlJc w:val="left"/>
      <w:pPr>
        <w:tabs>
          <w:tab w:val="num" w:pos="6480"/>
        </w:tabs>
        <w:ind w:left="6480" w:hanging="360"/>
      </w:pPr>
    </w:lvl>
  </w:abstractNum>
  <w:abstractNum w:abstractNumId="5" w15:restartNumberingAfterBreak="0">
    <w:nsid w:val="12033555"/>
    <w:multiLevelType w:val="hybridMultilevel"/>
    <w:tmpl w:val="D9AC3E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764C08"/>
    <w:multiLevelType w:val="hybridMultilevel"/>
    <w:tmpl w:val="0CF0AAF6"/>
    <w:lvl w:ilvl="0" w:tplc="08ACF47E">
      <w:start w:val="4"/>
      <w:numFmt w:val="bullet"/>
      <w:lvlText w:val=""/>
      <w:lvlJc w:val="left"/>
      <w:pPr>
        <w:ind w:left="1212" w:hanging="360"/>
      </w:pPr>
      <w:rPr>
        <w:rFonts w:ascii="Symbol" w:eastAsia="Arial" w:hAnsi="Symbol" w:cstheme="minorHAns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7" w15:restartNumberingAfterBreak="0">
    <w:nsid w:val="194E73C6"/>
    <w:multiLevelType w:val="hybridMultilevel"/>
    <w:tmpl w:val="963621DE"/>
    <w:lvl w:ilvl="0" w:tplc="08ACF47E">
      <w:start w:val="4"/>
      <w:numFmt w:val="bullet"/>
      <w:lvlText w:val=""/>
      <w:lvlJc w:val="left"/>
      <w:pPr>
        <w:ind w:left="1212" w:hanging="360"/>
      </w:pPr>
      <w:rPr>
        <w:rFonts w:ascii="Symbol" w:eastAsia="Arial" w:hAnsi="Symbol" w:cstheme="minorHAns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1B664D76"/>
    <w:multiLevelType w:val="hybridMultilevel"/>
    <w:tmpl w:val="D15AFF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D73935"/>
    <w:multiLevelType w:val="hybridMultilevel"/>
    <w:tmpl w:val="BC00DFF4"/>
    <w:lvl w:ilvl="0" w:tplc="46E05AEC">
      <w:start w:val="1"/>
      <w:numFmt w:val="bullet"/>
      <w:lvlText w:val=""/>
      <w:lvlJc w:val="left"/>
      <w:pPr>
        <w:ind w:left="1440" w:hanging="360"/>
      </w:pPr>
      <w:rPr>
        <w:rFonts w:ascii="Symbol" w:hAnsi="Symbol" w:hint="default"/>
      </w:rPr>
    </w:lvl>
    <w:lvl w:ilvl="1" w:tplc="E8C09FB2">
      <w:numFmt w:val="bullet"/>
      <w:lvlText w:val=""/>
      <w:lvlJc w:val="left"/>
      <w:pPr>
        <w:ind w:left="2160" w:hanging="360"/>
      </w:pPr>
      <w:rPr>
        <w:rFonts w:ascii="Symbol" w:eastAsiaTheme="minorHAnsi" w:hAnsi="Symbol" w:cstheme="minorBidi"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1E07179D"/>
    <w:multiLevelType w:val="hybridMultilevel"/>
    <w:tmpl w:val="93163D6E"/>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1" w15:restartNumberingAfterBreak="0">
    <w:nsid w:val="29887514"/>
    <w:multiLevelType w:val="hybridMultilevel"/>
    <w:tmpl w:val="BADADA0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2C945A78"/>
    <w:multiLevelType w:val="hybridMultilevel"/>
    <w:tmpl w:val="F946A1DC"/>
    <w:lvl w:ilvl="0" w:tplc="08ACF47E">
      <w:start w:val="4"/>
      <w:numFmt w:val="bullet"/>
      <w:lvlText w:val=""/>
      <w:lvlJc w:val="left"/>
      <w:pPr>
        <w:ind w:left="1212" w:hanging="360"/>
      </w:pPr>
      <w:rPr>
        <w:rFonts w:ascii="Symbol" w:eastAsia="Arial" w:hAnsi="Symbol" w:cstheme="minorHAns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3" w15:restartNumberingAfterBreak="0">
    <w:nsid w:val="2CED438D"/>
    <w:multiLevelType w:val="hybridMultilevel"/>
    <w:tmpl w:val="8932E682"/>
    <w:lvl w:ilvl="0" w:tplc="08ACF47E">
      <w:start w:val="4"/>
      <w:numFmt w:val="bullet"/>
      <w:lvlText w:val=""/>
      <w:lvlJc w:val="left"/>
      <w:pPr>
        <w:ind w:left="1212" w:hanging="360"/>
      </w:pPr>
      <w:rPr>
        <w:rFonts w:ascii="Symbol" w:eastAsia="Arial" w:hAnsi="Symbol" w:cstheme="minorHAns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4" w15:restartNumberingAfterBreak="0">
    <w:nsid w:val="32760978"/>
    <w:multiLevelType w:val="hybridMultilevel"/>
    <w:tmpl w:val="02F4B7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B21091"/>
    <w:multiLevelType w:val="hybridMultilevel"/>
    <w:tmpl w:val="899A68E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3DA06B10"/>
    <w:multiLevelType w:val="hybridMultilevel"/>
    <w:tmpl w:val="21F4D63A"/>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7" w15:restartNumberingAfterBreak="0">
    <w:nsid w:val="40C9206D"/>
    <w:multiLevelType w:val="hybridMultilevel"/>
    <w:tmpl w:val="7F102E92"/>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8" w15:restartNumberingAfterBreak="0">
    <w:nsid w:val="42405A21"/>
    <w:multiLevelType w:val="hybridMultilevel"/>
    <w:tmpl w:val="93163D6E"/>
    <w:lvl w:ilvl="0" w:tplc="080A000F">
      <w:start w:val="1"/>
      <w:numFmt w:val="decimal"/>
      <w:lvlText w:val="%1."/>
      <w:lvlJc w:val="left"/>
      <w:pPr>
        <w:ind w:left="785" w:hanging="360"/>
      </w:p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9" w15:restartNumberingAfterBreak="0">
    <w:nsid w:val="43205E44"/>
    <w:multiLevelType w:val="hybridMultilevel"/>
    <w:tmpl w:val="40FEA584"/>
    <w:lvl w:ilvl="0" w:tplc="08ACF47E">
      <w:start w:val="4"/>
      <w:numFmt w:val="bullet"/>
      <w:lvlText w:val=""/>
      <w:lvlJc w:val="left"/>
      <w:pPr>
        <w:ind w:left="1212" w:hanging="360"/>
      </w:pPr>
      <w:rPr>
        <w:rFonts w:ascii="Symbol" w:eastAsia="Arial" w:hAnsi="Symbol" w:cstheme="minorHAns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0" w15:restartNumberingAfterBreak="0">
    <w:nsid w:val="468B77C9"/>
    <w:multiLevelType w:val="hybridMultilevel"/>
    <w:tmpl w:val="3E3600E6"/>
    <w:lvl w:ilvl="0" w:tplc="1166C4CC">
      <w:start w:val="30"/>
      <w:numFmt w:val="bullet"/>
      <w:lvlText w:val=""/>
      <w:lvlJc w:val="left"/>
      <w:pPr>
        <w:ind w:left="1080" w:hanging="360"/>
      </w:pPr>
      <w:rPr>
        <w:rFonts w:ascii="Symbol" w:eastAsia="Calibri" w:hAnsi="Symbol"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4C604549"/>
    <w:multiLevelType w:val="hybridMultilevel"/>
    <w:tmpl w:val="CEF41B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B23FDC"/>
    <w:multiLevelType w:val="multilevel"/>
    <w:tmpl w:val="080A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4DB119C"/>
    <w:multiLevelType w:val="multilevel"/>
    <w:tmpl w:val="8D98AD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BB45419"/>
    <w:multiLevelType w:val="hybridMultilevel"/>
    <w:tmpl w:val="11CC21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C237412"/>
    <w:multiLevelType w:val="hybridMultilevel"/>
    <w:tmpl w:val="6088B84A"/>
    <w:lvl w:ilvl="0" w:tplc="7FFC71FE">
      <w:start w:val="1"/>
      <w:numFmt w:val="bullet"/>
      <w:lvlText w:val="•"/>
      <w:lvlJc w:val="left"/>
      <w:pPr>
        <w:tabs>
          <w:tab w:val="num" w:pos="720"/>
        </w:tabs>
        <w:ind w:left="720" w:hanging="360"/>
      </w:pPr>
      <w:rPr>
        <w:rFonts w:ascii="Arial" w:hAnsi="Arial" w:hint="default"/>
      </w:rPr>
    </w:lvl>
    <w:lvl w:ilvl="1" w:tplc="C0A65396" w:tentative="1">
      <w:start w:val="1"/>
      <w:numFmt w:val="bullet"/>
      <w:lvlText w:val="•"/>
      <w:lvlJc w:val="left"/>
      <w:pPr>
        <w:tabs>
          <w:tab w:val="num" w:pos="1440"/>
        </w:tabs>
        <w:ind w:left="1440" w:hanging="360"/>
      </w:pPr>
      <w:rPr>
        <w:rFonts w:ascii="Arial" w:hAnsi="Arial" w:hint="default"/>
      </w:rPr>
    </w:lvl>
    <w:lvl w:ilvl="2" w:tplc="31C25F58" w:tentative="1">
      <w:start w:val="1"/>
      <w:numFmt w:val="bullet"/>
      <w:lvlText w:val="•"/>
      <w:lvlJc w:val="left"/>
      <w:pPr>
        <w:tabs>
          <w:tab w:val="num" w:pos="2160"/>
        </w:tabs>
        <w:ind w:left="2160" w:hanging="360"/>
      </w:pPr>
      <w:rPr>
        <w:rFonts w:ascii="Arial" w:hAnsi="Arial" w:hint="default"/>
      </w:rPr>
    </w:lvl>
    <w:lvl w:ilvl="3" w:tplc="2B8AD176" w:tentative="1">
      <w:start w:val="1"/>
      <w:numFmt w:val="bullet"/>
      <w:lvlText w:val="•"/>
      <w:lvlJc w:val="left"/>
      <w:pPr>
        <w:tabs>
          <w:tab w:val="num" w:pos="2880"/>
        </w:tabs>
        <w:ind w:left="2880" w:hanging="360"/>
      </w:pPr>
      <w:rPr>
        <w:rFonts w:ascii="Arial" w:hAnsi="Arial" w:hint="default"/>
      </w:rPr>
    </w:lvl>
    <w:lvl w:ilvl="4" w:tplc="41F60CB6" w:tentative="1">
      <w:start w:val="1"/>
      <w:numFmt w:val="bullet"/>
      <w:lvlText w:val="•"/>
      <w:lvlJc w:val="left"/>
      <w:pPr>
        <w:tabs>
          <w:tab w:val="num" w:pos="3600"/>
        </w:tabs>
        <w:ind w:left="3600" w:hanging="360"/>
      </w:pPr>
      <w:rPr>
        <w:rFonts w:ascii="Arial" w:hAnsi="Arial" w:hint="default"/>
      </w:rPr>
    </w:lvl>
    <w:lvl w:ilvl="5" w:tplc="001C72EA" w:tentative="1">
      <w:start w:val="1"/>
      <w:numFmt w:val="bullet"/>
      <w:lvlText w:val="•"/>
      <w:lvlJc w:val="left"/>
      <w:pPr>
        <w:tabs>
          <w:tab w:val="num" w:pos="4320"/>
        </w:tabs>
        <w:ind w:left="4320" w:hanging="360"/>
      </w:pPr>
      <w:rPr>
        <w:rFonts w:ascii="Arial" w:hAnsi="Arial" w:hint="default"/>
      </w:rPr>
    </w:lvl>
    <w:lvl w:ilvl="6" w:tplc="1618F5E6" w:tentative="1">
      <w:start w:val="1"/>
      <w:numFmt w:val="bullet"/>
      <w:lvlText w:val="•"/>
      <w:lvlJc w:val="left"/>
      <w:pPr>
        <w:tabs>
          <w:tab w:val="num" w:pos="5040"/>
        </w:tabs>
        <w:ind w:left="5040" w:hanging="360"/>
      </w:pPr>
      <w:rPr>
        <w:rFonts w:ascii="Arial" w:hAnsi="Arial" w:hint="default"/>
      </w:rPr>
    </w:lvl>
    <w:lvl w:ilvl="7" w:tplc="0700DB58" w:tentative="1">
      <w:start w:val="1"/>
      <w:numFmt w:val="bullet"/>
      <w:lvlText w:val="•"/>
      <w:lvlJc w:val="left"/>
      <w:pPr>
        <w:tabs>
          <w:tab w:val="num" w:pos="5760"/>
        </w:tabs>
        <w:ind w:left="5760" w:hanging="360"/>
      </w:pPr>
      <w:rPr>
        <w:rFonts w:ascii="Arial" w:hAnsi="Arial" w:hint="default"/>
      </w:rPr>
    </w:lvl>
    <w:lvl w:ilvl="8" w:tplc="48ECEA7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D3E509F"/>
    <w:multiLevelType w:val="hybridMultilevel"/>
    <w:tmpl w:val="56E88162"/>
    <w:lvl w:ilvl="0" w:tplc="1240624C">
      <w:start w:val="4"/>
      <w:numFmt w:val="bullet"/>
      <w:lvlText w:val="-"/>
      <w:lvlJc w:val="left"/>
      <w:pPr>
        <w:ind w:left="786" w:hanging="360"/>
      </w:pPr>
      <w:rPr>
        <w:rFonts w:ascii="Calibri" w:eastAsia="Arial" w:hAnsi="Calibri" w:cs="Calibr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7" w15:restartNumberingAfterBreak="0">
    <w:nsid w:val="5D845355"/>
    <w:multiLevelType w:val="hybridMultilevel"/>
    <w:tmpl w:val="422C2862"/>
    <w:lvl w:ilvl="0" w:tplc="08ACF47E">
      <w:start w:val="4"/>
      <w:numFmt w:val="bullet"/>
      <w:lvlText w:val=""/>
      <w:lvlJc w:val="left"/>
      <w:pPr>
        <w:ind w:left="1212" w:hanging="360"/>
      </w:pPr>
      <w:rPr>
        <w:rFonts w:ascii="Symbol" w:eastAsia="Arial" w:hAnsi="Symbol" w:cstheme="minorHAnsi"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8" w15:restartNumberingAfterBreak="0">
    <w:nsid w:val="5DEF6F37"/>
    <w:multiLevelType w:val="hybridMultilevel"/>
    <w:tmpl w:val="DF0448D4"/>
    <w:lvl w:ilvl="0" w:tplc="750E39C6">
      <w:start w:val="6"/>
      <w:numFmt w:val="bullet"/>
      <w:lvlText w:val="-"/>
      <w:lvlJc w:val="left"/>
      <w:pPr>
        <w:ind w:left="927" w:hanging="360"/>
      </w:pPr>
      <w:rPr>
        <w:rFonts w:ascii="Calibri" w:eastAsia="Calibri" w:hAnsi="Calibri" w:cs="Calibr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9" w15:restartNumberingAfterBreak="0">
    <w:nsid w:val="5E79073D"/>
    <w:multiLevelType w:val="hybridMultilevel"/>
    <w:tmpl w:val="B322B402"/>
    <w:lvl w:ilvl="0" w:tplc="4EBAA6DC">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5EBC2AC8"/>
    <w:multiLevelType w:val="hybridMultilevel"/>
    <w:tmpl w:val="CEF41B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0F73AB6"/>
    <w:multiLevelType w:val="hybridMultilevel"/>
    <w:tmpl w:val="59742204"/>
    <w:lvl w:ilvl="0" w:tplc="08ACF47E">
      <w:start w:val="4"/>
      <w:numFmt w:val="bullet"/>
      <w:lvlText w:val=""/>
      <w:lvlJc w:val="left"/>
      <w:pPr>
        <w:ind w:left="786" w:hanging="360"/>
      </w:pPr>
      <w:rPr>
        <w:rFonts w:ascii="Symbol" w:eastAsia="Arial" w:hAnsi="Symbol" w:cstheme="minorHAnsi"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2" w15:restartNumberingAfterBreak="0">
    <w:nsid w:val="62C164E8"/>
    <w:multiLevelType w:val="hybridMultilevel"/>
    <w:tmpl w:val="CEF41B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9E25E7"/>
    <w:multiLevelType w:val="hybridMultilevel"/>
    <w:tmpl w:val="02F4B7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D37487"/>
    <w:multiLevelType w:val="hybridMultilevel"/>
    <w:tmpl w:val="8104041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6C030E5D"/>
    <w:multiLevelType w:val="hybridMultilevel"/>
    <w:tmpl w:val="616ABCC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2E2A5B28">
      <w:start w:val="4"/>
      <w:numFmt w:val="bullet"/>
      <w:lvlText w:val=""/>
      <w:lvlJc w:val="left"/>
      <w:pPr>
        <w:ind w:left="2340" w:hanging="360"/>
      </w:pPr>
      <w:rPr>
        <w:rFonts w:ascii="Symbol" w:eastAsia="Arial" w:hAnsi="Symbol" w:cs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8F2267"/>
    <w:multiLevelType w:val="multilevel"/>
    <w:tmpl w:val="11F40842"/>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3415A8C"/>
    <w:multiLevelType w:val="hybridMultilevel"/>
    <w:tmpl w:val="17DA69A4"/>
    <w:lvl w:ilvl="0" w:tplc="DEC6E3C2">
      <w:start w:val="2"/>
      <w:numFmt w:val="bullet"/>
      <w:lvlText w:val=""/>
      <w:lvlJc w:val="left"/>
      <w:pPr>
        <w:ind w:left="426" w:hanging="360"/>
      </w:pPr>
      <w:rPr>
        <w:rFonts w:ascii="Symbol" w:eastAsia="Calibri" w:hAnsi="Symbol" w:cs="Calibri" w:hint="default"/>
      </w:rPr>
    </w:lvl>
    <w:lvl w:ilvl="1" w:tplc="080A0003" w:tentative="1">
      <w:start w:val="1"/>
      <w:numFmt w:val="bullet"/>
      <w:lvlText w:val="o"/>
      <w:lvlJc w:val="left"/>
      <w:pPr>
        <w:ind w:left="1146" w:hanging="360"/>
      </w:pPr>
      <w:rPr>
        <w:rFonts w:ascii="Courier New" w:hAnsi="Courier New" w:cs="Courier New" w:hint="default"/>
      </w:rPr>
    </w:lvl>
    <w:lvl w:ilvl="2" w:tplc="080A0005" w:tentative="1">
      <w:start w:val="1"/>
      <w:numFmt w:val="bullet"/>
      <w:lvlText w:val=""/>
      <w:lvlJc w:val="left"/>
      <w:pPr>
        <w:ind w:left="1866" w:hanging="360"/>
      </w:pPr>
      <w:rPr>
        <w:rFonts w:ascii="Wingdings" w:hAnsi="Wingdings" w:hint="default"/>
      </w:rPr>
    </w:lvl>
    <w:lvl w:ilvl="3" w:tplc="080A0001" w:tentative="1">
      <w:start w:val="1"/>
      <w:numFmt w:val="bullet"/>
      <w:lvlText w:val=""/>
      <w:lvlJc w:val="left"/>
      <w:pPr>
        <w:ind w:left="2586" w:hanging="360"/>
      </w:pPr>
      <w:rPr>
        <w:rFonts w:ascii="Symbol" w:hAnsi="Symbol" w:hint="default"/>
      </w:rPr>
    </w:lvl>
    <w:lvl w:ilvl="4" w:tplc="080A0003" w:tentative="1">
      <w:start w:val="1"/>
      <w:numFmt w:val="bullet"/>
      <w:lvlText w:val="o"/>
      <w:lvlJc w:val="left"/>
      <w:pPr>
        <w:ind w:left="3306" w:hanging="360"/>
      </w:pPr>
      <w:rPr>
        <w:rFonts w:ascii="Courier New" w:hAnsi="Courier New" w:cs="Courier New" w:hint="default"/>
      </w:rPr>
    </w:lvl>
    <w:lvl w:ilvl="5" w:tplc="080A0005" w:tentative="1">
      <w:start w:val="1"/>
      <w:numFmt w:val="bullet"/>
      <w:lvlText w:val=""/>
      <w:lvlJc w:val="left"/>
      <w:pPr>
        <w:ind w:left="4026" w:hanging="360"/>
      </w:pPr>
      <w:rPr>
        <w:rFonts w:ascii="Wingdings" w:hAnsi="Wingdings" w:hint="default"/>
      </w:rPr>
    </w:lvl>
    <w:lvl w:ilvl="6" w:tplc="080A0001" w:tentative="1">
      <w:start w:val="1"/>
      <w:numFmt w:val="bullet"/>
      <w:lvlText w:val=""/>
      <w:lvlJc w:val="left"/>
      <w:pPr>
        <w:ind w:left="4746" w:hanging="360"/>
      </w:pPr>
      <w:rPr>
        <w:rFonts w:ascii="Symbol" w:hAnsi="Symbol" w:hint="default"/>
      </w:rPr>
    </w:lvl>
    <w:lvl w:ilvl="7" w:tplc="080A0003" w:tentative="1">
      <w:start w:val="1"/>
      <w:numFmt w:val="bullet"/>
      <w:lvlText w:val="o"/>
      <w:lvlJc w:val="left"/>
      <w:pPr>
        <w:ind w:left="5466" w:hanging="360"/>
      </w:pPr>
      <w:rPr>
        <w:rFonts w:ascii="Courier New" w:hAnsi="Courier New" w:cs="Courier New" w:hint="default"/>
      </w:rPr>
    </w:lvl>
    <w:lvl w:ilvl="8" w:tplc="080A0005" w:tentative="1">
      <w:start w:val="1"/>
      <w:numFmt w:val="bullet"/>
      <w:lvlText w:val=""/>
      <w:lvlJc w:val="left"/>
      <w:pPr>
        <w:ind w:left="6186" w:hanging="360"/>
      </w:pPr>
      <w:rPr>
        <w:rFonts w:ascii="Wingdings" w:hAnsi="Wingdings" w:hint="default"/>
      </w:rPr>
    </w:lvl>
  </w:abstractNum>
  <w:abstractNum w:abstractNumId="38" w15:restartNumberingAfterBreak="0">
    <w:nsid w:val="73EE3635"/>
    <w:multiLevelType w:val="hybridMultilevel"/>
    <w:tmpl w:val="925AE8F0"/>
    <w:lvl w:ilvl="0" w:tplc="EE689950">
      <w:start w:val="1"/>
      <w:numFmt w:val="bullet"/>
      <w:lvlText w:val="•"/>
      <w:lvlJc w:val="left"/>
      <w:pPr>
        <w:tabs>
          <w:tab w:val="num" w:pos="720"/>
        </w:tabs>
        <w:ind w:left="720" w:hanging="360"/>
      </w:pPr>
      <w:rPr>
        <w:rFonts w:ascii="Arial" w:hAnsi="Arial" w:hint="default"/>
      </w:rPr>
    </w:lvl>
    <w:lvl w:ilvl="1" w:tplc="04D82612" w:tentative="1">
      <w:start w:val="1"/>
      <w:numFmt w:val="bullet"/>
      <w:lvlText w:val="•"/>
      <w:lvlJc w:val="left"/>
      <w:pPr>
        <w:tabs>
          <w:tab w:val="num" w:pos="1440"/>
        </w:tabs>
        <w:ind w:left="1440" w:hanging="360"/>
      </w:pPr>
      <w:rPr>
        <w:rFonts w:ascii="Arial" w:hAnsi="Arial" w:hint="default"/>
      </w:rPr>
    </w:lvl>
    <w:lvl w:ilvl="2" w:tplc="D4D46E62" w:tentative="1">
      <w:start w:val="1"/>
      <w:numFmt w:val="bullet"/>
      <w:lvlText w:val="•"/>
      <w:lvlJc w:val="left"/>
      <w:pPr>
        <w:tabs>
          <w:tab w:val="num" w:pos="2160"/>
        </w:tabs>
        <w:ind w:left="2160" w:hanging="360"/>
      </w:pPr>
      <w:rPr>
        <w:rFonts w:ascii="Arial" w:hAnsi="Arial" w:hint="default"/>
      </w:rPr>
    </w:lvl>
    <w:lvl w:ilvl="3" w:tplc="24E008DA" w:tentative="1">
      <w:start w:val="1"/>
      <w:numFmt w:val="bullet"/>
      <w:lvlText w:val="•"/>
      <w:lvlJc w:val="left"/>
      <w:pPr>
        <w:tabs>
          <w:tab w:val="num" w:pos="2880"/>
        </w:tabs>
        <w:ind w:left="2880" w:hanging="360"/>
      </w:pPr>
      <w:rPr>
        <w:rFonts w:ascii="Arial" w:hAnsi="Arial" w:hint="default"/>
      </w:rPr>
    </w:lvl>
    <w:lvl w:ilvl="4" w:tplc="064860E6" w:tentative="1">
      <w:start w:val="1"/>
      <w:numFmt w:val="bullet"/>
      <w:lvlText w:val="•"/>
      <w:lvlJc w:val="left"/>
      <w:pPr>
        <w:tabs>
          <w:tab w:val="num" w:pos="3600"/>
        </w:tabs>
        <w:ind w:left="3600" w:hanging="360"/>
      </w:pPr>
      <w:rPr>
        <w:rFonts w:ascii="Arial" w:hAnsi="Arial" w:hint="default"/>
      </w:rPr>
    </w:lvl>
    <w:lvl w:ilvl="5" w:tplc="D8C49534" w:tentative="1">
      <w:start w:val="1"/>
      <w:numFmt w:val="bullet"/>
      <w:lvlText w:val="•"/>
      <w:lvlJc w:val="left"/>
      <w:pPr>
        <w:tabs>
          <w:tab w:val="num" w:pos="4320"/>
        </w:tabs>
        <w:ind w:left="4320" w:hanging="360"/>
      </w:pPr>
      <w:rPr>
        <w:rFonts w:ascii="Arial" w:hAnsi="Arial" w:hint="default"/>
      </w:rPr>
    </w:lvl>
    <w:lvl w:ilvl="6" w:tplc="85D8233A" w:tentative="1">
      <w:start w:val="1"/>
      <w:numFmt w:val="bullet"/>
      <w:lvlText w:val="•"/>
      <w:lvlJc w:val="left"/>
      <w:pPr>
        <w:tabs>
          <w:tab w:val="num" w:pos="5040"/>
        </w:tabs>
        <w:ind w:left="5040" w:hanging="360"/>
      </w:pPr>
      <w:rPr>
        <w:rFonts w:ascii="Arial" w:hAnsi="Arial" w:hint="default"/>
      </w:rPr>
    </w:lvl>
    <w:lvl w:ilvl="7" w:tplc="B3A0934C" w:tentative="1">
      <w:start w:val="1"/>
      <w:numFmt w:val="bullet"/>
      <w:lvlText w:val="•"/>
      <w:lvlJc w:val="left"/>
      <w:pPr>
        <w:tabs>
          <w:tab w:val="num" w:pos="5760"/>
        </w:tabs>
        <w:ind w:left="5760" w:hanging="360"/>
      </w:pPr>
      <w:rPr>
        <w:rFonts w:ascii="Arial" w:hAnsi="Arial" w:hint="default"/>
      </w:rPr>
    </w:lvl>
    <w:lvl w:ilvl="8" w:tplc="3710DCB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DF30BC"/>
    <w:multiLevelType w:val="hybridMultilevel"/>
    <w:tmpl w:val="CEF41B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CB7EFF"/>
    <w:multiLevelType w:val="hybridMultilevel"/>
    <w:tmpl w:val="6BA8714A"/>
    <w:lvl w:ilvl="0" w:tplc="9DB4A402">
      <w:start w:val="3"/>
      <w:numFmt w:val="bullet"/>
      <w:lvlText w:val="-"/>
      <w:lvlJc w:val="left"/>
      <w:pPr>
        <w:ind w:left="720" w:hanging="360"/>
      </w:pPr>
      <w:rPr>
        <w:rFonts w:ascii="Calibri" w:eastAsia="Calibri" w:hAnsi="Calibri" w:cs="Calibri"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EB656A3"/>
    <w:multiLevelType w:val="hybridMultilevel"/>
    <w:tmpl w:val="02F4B7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A07F9E"/>
    <w:multiLevelType w:val="multilevel"/>
    <w:tmpl w:val="44306298"/>
    <w:lvl w:ilvl="0">
      <w:start w:val="2"/>
      <w:numFmt w:val="decimal"/>
      <w:lvlText w:val="%1"/>
      <w:lvlJc w:val="left"/>
      <w:pPr>
        <w:ind w:left="480" w:hanging="480"/>
      </w:pPr>
      <w:rPr>
        <w:rFonts w:hint="default"/>
      </w:rPr>
    </w:lvl>
    <w:lvl w:ilvl="1">
      <w:start w:val="3"/>
      <w:numFmt w:val="decimal"/>
      <w:lvlText w:val="%1.%2"/>
      <w:lvlJc w:val="left"/>
      <w:pPr>
        <w:ind w:left="69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43" w15:restartNumberingAfterBreak="0">
    <w:nsid w:val="7FF77F90"/>
    <w:multiLevelType w:val="hybridMultilevel"/>
    <w:tmpl w:val="050E3B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9"/>
  </w:num>
  <w:num w:numId="2">
    <w:abstractNumId w:val="3"/>
  </w:num>
  <w:num w:numId="3">
    <w:abstractNumId w:val="2"/>
  </w:num>
  <w:num w:numId="4">
    <w:abstractNumId w:val="35"/>
  </w:num>
  <w:num w:numId="5">
    <w:abstractNumId w:val="38"/>
  </w:num>
  <w:num w:numId="6">
    <w:abstractNumId w:val="32"/>
  </w:num>
  <w:num w:numId="7">
    <w:abstractNumId w:val="5"/>
  </w:num>
  <w:num w:numId="8">
    <w:abstractNumId w:val="40"/>
  </w:num>
  <w:num w:numId="9">
    <w:abstractNumId w:val="25"/>
  </w:num>
  <w:num w:numId="10">
    <w:abstractNumId w:val="4"/>
  </w:num>
  <w:num w:numId="11">
    <w:abstractNumId w:val="15"/>
  </w:num>
  <w:num w:numId="12">
    <w:abstractNumId w:val="30"/>
  </w:num>
  <w:num w:numId="13">
    <w:abstractNumId w:val="21"/>
  </w:num>
  <w:num w:numId="14">
    <w:abstractNumId w:val="0"/>
  </w:num>
  <w:num w:numId="15">
    <w:abstractNumId w:val="14"/>
  </w:num>
  <w:num w:numId="16">
    <w:abstractNumId w:val="24"/>
  </w:num>
  <w:num w:numId="17">
    <w:abstractNumId w:val="10"/>
  </w:num>
  <w:num w:numId="18">
    <w:abstractNumId w:val="18"/>
  </w:num>
  <w:num w:numId="19">
    <w:abstractNumId w:val="17"/>
  </w:num>
  <w:num w:numId="20">
    <w:abstractNumId w:val="26"/>
  </w:num>
  <w:num w:numId="21">
    <w:abstractNumId w:val="31"/>
  </w:num>
  <w:num w:numId="22">
    <w:abstractNumId w:val="7"/>
  </w:num>
  <w:num w:numId="23">
    <w:abstractNumId w:val="12"/>
  </w:num>
  <w:num w:numId="24">
    <w:abstractNumId w:val="27"/>
  </w:num>
  <w:num w:numId="25">
    <w:abstractNumId w:val="19"/>
  </w:num>
  <w:num w:numId="26">
    <w:abstractNumId w:val="13"/>
  </w:num>
  <w:num w:numId="27">
    <w:abstractNumId w:val="29"/>
  </w:num>
  <w:num w:numId="28">
    <w:abstractNumId w:val="6"/>
  </w:num>
  <w:num w:numId="29">
    <w:abstractNumId w:val="41"/>
  </w:num>
  <w:num w:numId="30">
    <w:abstractNumId w:val="9"/>
  </w:num>
  <w:num w:numId="31">
    <w:abstractNumId w:val="16"/>
  </w:num>
  <w:num w:numId="32">
    <w:abstractNumId w:val="37"/>
  </w:num>
  <w:num w:numId="33">
    <w:abstractNumId w:val="8"/>
  </w:num>
  <w:num w:numId="34">
    <w:abstractNumId w:val="34"/>
  </w:num>
  <w:num w:numId="35">
    <w:abstractNumId w:val="20"/>
  </w:num>
  <w:num w:numId="36">
    <w:abstractNumId w:val="33"/>
  </w:num>
  <w:num w:numId="37">
    <w:abstractNumId w:val="28"/>
  </w:num>
  <w:num w:numId="38">
    <w:abstractNumId w:val="43"/>
  </w:num>
  <w:num w:numId="39">
    <w:abstractNumId w:val="11"/>
  </w:num>
  <w:num w:numId="40">
    <w:abstractNumId w:val="1"/>
  </w:num>
  <w:num w:numId="41">
    <w:abstractNumId w:val="22"/>
  </w:num>
  <w:num w:numId="42">
    <w:abstractNumId w:val="42"/>
  </w:num>
  <w:num w:numId="43">
    <w:abstractNumId w:val="36"/>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5B3"/>
    <w:rsid w:val="00000CDD"/>
    <w:rsid w:val="00001FA3"/>
    <w:rsid w:val="000115B3"/>
    <w:rsid w:val="0002633C"/>
    <w:rsid w:val="00035B2F"/>
    <w:rsid w:val="000402B9"/>
    <w:rsid w:val="000456ED"/>
    <w:rsid w:val="00056117"/>
    <w:rsid w:val="000628A3"/>
    <w:rsid w:val="00063081"/>
    <w:rsid w:val="00066AE1"/>
    <w:rsid w:val="00070999"/>
    <w:rsid w:val="00072425"/>
    <w:rsid w:val="00081983"/>
    <w:rsid w:val="00084682"/>
    <w:rsid w:val="00093C41"/>
    <w:rsid w:val="000A1970"/>
    <w:rsid w:val="000B0F41"/>
    <w:rsid w:val="000B2104"/>
    <w:rsid w:val="000B50D7"/>
    <w:rsid w:val="000C17B9"/>
    <w:rsid w:val="000C2C88"/>
    <w:rsid w:val="000D3AE3"/>
    <w:rsid w:val="000E094A"/>
    <w:rsid w:val="000E43A2"/>
    <w:rsid w:val="000E4550"/>
    <w:rsid w:val="000F1015"/>
    <w:rsid w:val="00106190"/>
    <w:rsid w:val="001119E9"/>
    <w:rsid w:val="001124AC"/>
    <w:rsid w:val="00115B25"/>
    <w:rsid w:val="00122A18"/>
    <w:rsid w:val="00123E39"/>
    <w:rsid w:val="001242E0"/>
    <w:rsid w:val="001246DC"/>
    <w:rsid w:val="00132F38"/>
    <w:rsid w:val="001419CE"/>
    <w:rsid w:val="00142ABB"/>
    <w:rsid w:val="00144725"/>
    <w:rsid w:val="00156280"/>
    <w:rsid w:val="0015657D"/>
    <w:rsid w:val="00192D74"/>
    <w:rsid w:val="0019614A"/>
    <w:rsid w:val="001B31D3"/>
    <w:rsid w:val="001B34FF"/>
    <w:rsid w:val="001C352F"/>
    <w:rsid w:val="001C3D0B"/>
    <w:rsid w:val="001D2C2A"/>
    <w:rsid w:val="0020164F"/>
    <w:rsid w:val="002044B4"/>
    <w:rsid w:val="00204C5F"/>
    <w:rsid w:val="00206B30"/>
    <w:rsid w:val="00215B02"/>
    <w:rsid w:val="002171B1"/>
    <w:rsid w:val="0021749F"/>
    <w:rsid w:val="00237F00"/>
    <w:rsid w:val="00243849"/>
    <w:rsid w:val="00244698"/>
    <w:rsid w:val="00247C95"/>
    <w:rsid w:val="00252606"/>
    <w:rsid w:val="0025399B"/>
    <w:rsid w:val="00261DB0"/>
    <w:rsid w:val="002749BF"/>
    <w:rsid w:val="00277C60"/>
    <w:rsid w:val="00282242"/>
    <w:rsid w:val="0028583D"/>
    <w:rsid w:val="00286A7E"/>
    <w:rsid w:val="00293380"/>
    <w:rsid w:val="00295FCE"/>
    <w:rsid w:val="002A3287"/>
    <w:rsid w:val="002A5A8D"/>
    <w:rsid w:val="002C0FDA"/>
    <w:rsid w:val="002C5B47"/>
    <w:rsid w:val="002D285F"/>
    <w:rsid w:val="002D2F71"/>
    <w:rsid w:val="002D4A30"/>
    <w:rsid w:val="002F33FF"/>
    <w:rsid w:val="002F3846"/>
    <w:rsid w:val="002F7D9B"/>
    <w:rsid w:val="00300C28"/>
    <w:rsid w:val="00316520"/>
    <w:rsid w:val="0031679A"/>
    <w:rsid w:val="00326D57"/>
    <w:rsid w:val="00327DAC"/>
    <w:rsid w:val="003303E9"/>
    <w:rsid w:val="00331161"/>
    <w:rsid w:val="00332E5A"/>
    <w:rsid w:val="00332F78"/>
    <w:rsid w:val="0035438E"/>
    <w:rsid w:val="003603B1"/>
    <w:rsid w:val="00365BD2"/>
    <w:rsid w:val="00365D2F"/>
    <w:rsid w:val="003911EA"/>
    <w:rsid w:val="003A0DB6"/>
    <w:rsid w:val="003B734C"/>
    <w:rsid w:val="003C29DD"/>
    <w:rsid w:val="003C5F15"/>
    <w:rsid w:val="003D6D95"/>
    <w:rsid w:val="003E1404"/>
    <w:rsid w:val="003E1E12"/>
    <w:rsid w:val="003E6130"/>
    <w:rsid w:val="003E62BF"/>
    <w:rsid w:val="003E6D6F"/>
    <w:rsid w:val="003F32A1"/>
    <w:rsid w:val="003F425D"/>
    <w:rsid w:val="003F73F7"/>
    <w:rsid w:val="00401B5D"/>
    <w:rsid w:val="00401F31"/>
    <w:rsid w:val="004036E2"/>
    <w:rsid w:val="00403891"/>
    <w:rsid w:val="00405607"/>
    <w:rsid w:val="004069A0"/>
    <w:rsid w:val="0040752A"/>
    <w:rsid w:val="00410CA0"/>
    <w:rsid w:val="00411BBC"/>
    <w:rsid w:val="00414077"/>
    <w:rsid w:val="00414A3C"/>
    <w:rsid w:val="004252C0"/>
    <w:rsid w:val="00426E78"/>
    <w:rsid w:val="00427E04"/>
    <w:rsid w:val="00434299"/>
    <w:rsid w:val="004402EF"/>
    <w:rsid w:val="00443E0F"/>
    <w:rsid w:val="00450783"/>
    <w:rsid w:val="00456865"/>
    <w:rsid w:val="00457690"/>
    <w:rsid w:val="004704E1"/>
    <w:rsid w:val="0047599F"/>
    <w:rsid w:val="00475D49"/>
    <w:rsid w:val="00482E42"/>
    <w:rsid w:val="004841CC"/>
    <w:rsid w:val="00490DE0"/>
    <w:rsid w:val="004910A5"/>
    <w:rsid w:val="00492835"/>
    <w:rsid w:val="00492D41"/>
    <w:rsid w:val="00493FE7"/>
    <w:rsid w:val="00494252"/>
    <w:rsid w:val="0049591B"/>
    <w:rsid w:val="00495A4C"/>
    <w:rsid w:val="004B05E7"/>
    <w:rsid w:val="004B53B8"/>
    <w:rsid w:val="004B54A4"/>
    <w:rsid w:val="004C1556"/>
    <w:rsid w:val="004C1EB8"/>
    <w:rsid w:val="004C6527"/>
    <w:rsid w:val="004C7250"/>
    <w:rsid w:val="004D6C6F"/>
    <w:rsid w:val="004E096D"/>
    <w:rsid w:val="004E5A32"/>
    <w:rsid w:val="004F1076"/>
    <w:rsid w:val="004F5F14"/>
    <w:rsid w:val="00502F18"/>
    <w:rsid w:val="005077F3"/>
    <w:rsid w:val="00510362"/>
    <w:rsid w:val="005129D9"/>
    <w:rsid w:val="005165CF"/>
    <w:rsid w:val="00527109"/>
    <w:rsid w:val="00535D1C"/>
    <w:rsid w:val="00535EF0"/>
    <w:rsid w:val="005419D0"/>
    <w:rsid w:val="00543704"/>
    <w:rsid w:val="00543981"/>
    <w:rsid w:val="00546D23"/>
    <w:rsid w:val="00551FFD"/>
    <w:rsid w:val="00554264"/>
    <w:rsid w:val="00557EFA"/>
    <w:rsid w:val="00573AC9"/>
    <w:rsid w:val="00576200"/>
    <w:rsid w:val="0057755D"/>
    <w:rsid w:val="00582CDD"/>
    <w:rsid w:val="00593E09"/>
    <w:rsid w:val="005A28B2"/>
    <w:rsid w:val="005B0F7C"/>
    <w:rsid w:val="005B66D4"/>
    <w:rsid w:val="005B6B4C"/>
    <w:rsid w:val="005C20E3"/>
    <w:rsid w:val="005C3343"/>
    <w:rsid w:val="005C58A4"/>
    <w:rsid w:val="005D0ED7"/>
    <w:rsid w:val="005D73B2"/>
    <w:rsid w:val="005D7A86"/>
    <w:rsid w:val="005E5D6C"/>
    <w:rsid w:val="005F0992"/>
    <w:rsid w:val="005F2B14"/>
    <w:rsid w:val="006018C6"/>
    <w:rsid w:val="00604CD9"/>
    <w:rsid w:val="00611C44"/>
    <w:rsid w:val="006154CC"/>
    <w:rsid w:val="00623EF4"/>
    <w:rsid w:val="006315BD"/>
    <w:rsid w:val="006373D6"/>
    <w:rsid w:val="00647B1D"/>
    <w:rsid w:val="00652015"/>
    <w:rsid w:val="00653274"/>
    <w:rsid w:val="006551B9"/>
    <w:rsid w:val="00662D1E"/>
    <w:rsid w:val="006746D1"/>
    <w:rsid w:val="00677B52"/>
    <w:rsid w:val="006860D4"/>
    <w:rsid w:val="006A0AFD"/>
    <w:rsid w:val="006B0027"/>
    <w:rsid w:val="006B03C2"/>
    <w:rsid w:val="006B31F5"/>
    <w:rsid w:val="006B6436"/>
    <w:rsid w:val="006C1CDE"/>
    <w:rsid w:val="006C61D0"/>
    <w:rsid w:val="006C64E1"/>
    <w:rsid w:val="006D66C5"/>
    <w:rsid w:val="006E34BC"/>
    <w:rsid w:val="006E3F1D"/>
    <w:rsid w:val="006E5697"/>
    <w:rsid w:val="006E7F34"/>
    <w:rsid w:val="006F271C"/>
    <w:rsid w:val="006F6579"/>
    <w:rsid w:val="006F72B1"/>
    <w:rsid w:val="006F767A"/>
    <w:rsid w:val="00702CCA"/>
    <w:rsid w:val="0070587C"/>
    <w:rsid w:val="007068B5"/>
    <w:rsid w:val="00713937"/>
    <w:rsid w:val="00723840"/>
    <w:rsid w:val="00724C1D"/>
    <w:rsid w:val="00732E6D"/>
    <w:rsid w:val="007355F3"/>
    <w:rsid w:val="00736C9E"/>
    <w:rsid w:val="00741023"/>
    <w:rsid w:val="00744B3B"/>
    <w:rsid w:val="00756D54"/>
    <w:rsid w:val="0075729A"/>
    <w:rsid w:val="007635F7"/>
    <w:rsid w:val="007747DC"/>
    <w:rsid w:val="00783E21"/>
    <w:rsid w:val="00785441"/>
    <w:rsid w:val="007912FD"/>
    <w:rsid w:val="007920D5"/>
    <w:rsid w:val="007923E6"/>
    <w:rsid w:val="00793DC7"/>
    <w:rsid w:val="007A2C1B"/>
    <w:rsid w:val="007A3E9B"/>
    <w:rsid w:val="007B14D4"/>
    <w:rsid w:val="007C050E"/>
    <w:rsid w:val="007C08CB"/>
    <w:rsid w:val="007C0E53"/>
    <w:rsid w:val="007C246C"/>
    <w:rsid w:val="007D0CD5"/>
    <w:rsid w:val="007D25CF"/>
    <w:rsid w:val="007D3146"/>
    <w:rsid w:val="007E398F"/>
    <w:rsid w:val="007F1BB6"/>
    <w:rsid w:val="008017B8"/>
    <w:rsid w:val="008066EB"/>
    <w:rsid w:val="00816FD6"/>
    <w:rsid w:val="00820AA6"/>
    <w:rsid w:val="00822E24"/>
    <w:rsid w:val="00825CEF"/>
    <w:rsid w:val="00832193"/>
    <w:rsid w:val="00834A15"/>
    <w:rsid w:val="008370BB"/>
    <w:rsid w:val="00837AFA"/>
    <w:rsid w:val="00837C25"/>
    <w:rsid w:val="008408E6"/>
    <w:rsid w:val="00851724"/>
    <w:rsid w:val="00852169"/>
    <w:rsid w:val="0085282E"/>
    <w:rsid w:val="008574C2"/>
    <w:rsid w:val="008611C5"/>
    <w:rsid w:val="00862B86"/>
    <w:rsid w:val="00863A8D"/>
    <w:rsid w:val="00864F9F"/>
    <w:rsid w:val="00874543"/>
    <w:rsid w:val="00882DA4"/>
    <w:rsid w:val="00895289"/>
    <w:rsid w:val="008A085C"/>
    <w:rsid w:val="008B0C69"/>
    <w:rsid w:val="008B7170"/>
    <w:rsid w:val="008C2139"/>
    <w:rsid w:val="008C6FD5"/>
    <w:rsid w:val="008D2FAA"/>
    <w:rsid w:val="008E218A"/>
    <w:rsid w:val="008E33B2"/>
    <w:rsid w:val="008E38E6"/>
    <w:rsid w:val="008E3BFF"/>
    <w:rsid w:val="008E5236"/>
    <w:rsid w:val="008E67A1"/>
    <w:rsid w:val="008F0DAD"/>
    <w:rsid w:val="008F50DF"/>
    <w:rsid w:val="008F69E9"/>
    <w:rsid w:val="009029AB"/>
    <w:rsid w:val="00905EFA"/>
    <w:rsid w:val="00914924"/>
    <w:rsid w:val="00927F25"/>
    <w:rsid w:val="00935F09"/>
    <w:rsid w:val="009430D0"/>
    <w:rsid w:val="00950573"/>
    <w:rsid w:val="009516C4"/>
    <w:rsid w:val="009654E8"/>
    <w:rsid w:val="00965E7C"/>
    <w:rsid w:val="00971371"/>
    <w:rsid w:val="00981412"/>
    <w:rsid w:val="00982063"/>
    <w:rsid w:val="0098257C"/>
    <w:rsid w:val="0098281C"/>
    <w:rsid w:val="00985445"/>
    <w:rsid w:val="009861CE"/>
    <w:rsid w:val="0099300A"/>
    <w:rsid w:val="00993902"/>
    <w:rsid w:val="00995708"/>
    <w:rsid w:val="009A0BA9"/>
    <w:rsid w:val="009A29DF"/>
    <w:rsid w:val="009A4BE8"/>
    <w:rsid w:val="009A4C88"/>
    <w:rsid w:val="009A6543"/>
    <w:rsid w:val="009A73F0"/>
    <w:rsid w:val="009B2ACF"/>
    <w:rsid w:val="009B624A"/>
    <w:rsid w:val="009B6AEF"/>
    <w:rsid w:val="009B6D02"/>
    <w:rsid w:val="009B7992"/>
    <w:rsid w:val="009B7E83"/>
    <w:rsid w:val="009C07CE"/>
    <w:rsid w:val="009C1981"/>
    <w:rsid w:val="009C3A6E"/>
    <w:rsid w:val="009C3D67"/>
    <w:rsid w:val="009C4FE1"/>
    <w:rsid w:val="009C6C1A"/>
    <w:rsid w:val="009D1491"/>
    <w:rsid w:val="009E00BD"/>
    <w:rsid w:val="009E0B81"/>
    <w:rsid w:val="009E3904"/>
    <w:rsid w:val="009E3924"/>
    <w:rsid w:val="009F2C93"/>
    <w:rsid w:val="00A10483"/>
    <w:rsid w:val="00A1667E"/>
    <w:rsid w:val="00A1690E"/>
    <w:rsid w:val="00A17904"/>
    <w:rsid w:val="00A30AC7"/>
    <w:rsid w:val="00A324E3"/>
    <w:rsid w:val="00A3347A"/>
    <w:rsid w:val="00A34FEB"/>
    <w:rsid w:val="00A4095C"/>
    <w:rsid w:val="00A41DD1"/>
    <w:rsid w:val="00A51210"/>
    <w:rsid w:val="00A56A39"/>
    <w:rsid w:val="00A7367F"/>
    <w:rsid w:val="00A87DB4"/>
    <w:rsid w:val="00A90369"/>
    <w:rsid w:val="00A9113A"/>
    <w:rsid w:val="00A94E98"/>
    <w:rsid w:val="00A9761A"/>
    <w:rsid w:val="00AA2D7B"/>
    <w:rsid w:val="00AA5459"/>
    <w:rsid w:val="00AC1AB8"/>
    <w:rsid w:val="00AD0C03"/>
    <w:rsid w:val="00AD3A17"/>
    <w:rsid w:val="00AD4FE7"/>
    <w:rsid w:val="00AE010D"/>
    <w:rsid w:val="00AE087C"/>
    <w:rsid w:val="00AE2FCB"/>
    <w:rsid w:val="00AE3B3C"/>
    <w:rsid w:val="00AE447D"/>
    <w:rsid w:val="00AF382E"/>
    <w:rsid w:val="00B00EA2"/>
    <w:rsid w:val="00B02083"/>
    <w:rsid w:val="00B03E37"/>
    <w:rsid w:val="00B10122"/>
    <w:rsid w:val="00B1147A"/>
    <w:rsid w:val="00B1422B"/>
    <w:rsid w:val="00B23EEE"/>
    <w:rsid w:val="00B31DE3"/>
    <w:rsid w:val="00B3434A"/>
    <w:rsid w:val="00B3441B"/>
    <w:rsid w:val="00B35CAB"/>
    <w:rsid w:val="00B42FC3"/>
    <w:rsid w:val="00B44060"/>
    <w:rsid w:val="00B4456C"/>
    <w:rsid w:val="00B502DE"/>
    <w:rsid w:val="00B65ADA"/>
    <w:rsid w:val="00B7798A"/>
    <w:rsid w:val="00B9041F"/>
    <w:rsid w:val="00B95D14"/>
    <w:rsid w:val="00BA1E85"/>
    <w:rsid w:val="00BA3C7F"/>
    <w:rsid w:val="00BA5C6A"/>
    <w:rsid w:val="00BC562E"/>
    <w:rsid w:val="00BC7288"/>
    <w:rsid w:val="00BD0FBC"/>
    <w:rsid w:val="00BD157E"/>
    <w:rsid w:val="00BD20C9"/>
    <w:rsid w:val="00BD2AA7"/>
    <w:rsid w:val="00BD34F1"/>
    <w:rsid w:val="00BD4E19"/>
    <w:rsid w:val="00BE0842"/>
    <w:rsid w:val="00BE0F00"/>
    <w:rsid w:val="00BE177A"/>
    <w:rsid w:val="00BE1E0E"/>
    <w:rsid w:val="00BE3E5E"/>
    <w:rsid w:val="00BE482C"/>
    <w:rsid w:val="00BF325D"/>
    <w:rsid w:val="00BF70F9"/>
    <w:rsid w:val="00C027B3"/>
    <w:rsid w:val="00C03CDE"/>
    <w:rsid w:val="00C14D88"/>
    <w:rsid w:val="00C24136"/>
    <w:rsid w:val="00C26D3A"/>
    <w:rsid w:val="00C52CC9"/>
    <w:rsid w:val="00C63E9A"/>
    <w:rsid w:val="00C67E76"/>
    <w:rsid w:val="00C7448A"/>
    <w:rsid w:val="00C7652C"/>
    <w:rsid w:val="00C76FF3"/>
    <w:rsid w:val="00C82D86"/>
    <w:rsid w:val="00C83CA5"/>
    <w:rsid w:val="00C92814"/>
    <w:rsid w:val="00C94D6D"/>
    <w:rsid w:val="00C95575"/>
    <w:rsid w:val="00C97FCE"/>
    <w:rsid w:val="00CA2D1E"/>
    <w:rsid w:val="00CB1D73"/>
    <w:rsid w:val="00CB4641"/>
    <w:rsid w:val="00CD58F7"/>
    <w:rsid w:val="00CD6104"/>
    <w:rsid w:val="00CE1B09"/>
    <w:rsid w:val="00D020E7"/>
    <w:rsid w:val="00D02813"/>
    <w:rsid w:val="00D04323"/>
    <w:rsid w:val="00D04348"/>
    <w:rsid w:val="00D15D23"/>
    <w:rsid w:val="00D21A47"/>
    <w:rsid w:val="00D27F7E"/>
    <w:rsid w:val="00D33417"/>
    <w:rsid w:val="00D35A05"/>
    <w:rsid w:val="00D40B97"/>
    <w:rsid w:val="00D411ED"/>
    <w:rsid w:val="00D43E63"/>
    <w:rsid w:val="00D50539"/>
    <w:rsid w:val="00D50F5A"/>
    <w:rsid w:val="00D51949"/>
    <w:rsid w:val="00D53AE2"/>
    <w:rsid w:val="00D60234"/>
    <w:rsid w:val="00D607FA"/>
    <w:rsid w:val="00D61D49"/>
    <w:rsid w:val="00D64984"/>
    <w:rsid w:val="00D64DD6"/>
    <w:rsid w:val="00D6565D"/>
    <w:rsid w:val="00D665C8"/>
    <w:rsid w:val="00D70201"/>
    <w:rsid w:val="00D80FFF"/>
    <w:rsid w:val="00D85EB4"/>
    <w:rsid w:val="00D93E74"/>
    <w:rsid w:val="00DA5942"/>
    <w:rsid w:val="00DB1CFC"/>
    <w:rsid w:val="00DB6CD2"/>
    <w:rsid w:val="00DD7801"/>
    <w:rsid w:val="00DE361F"/>
    <w:rsid w:val="00DF06EE"/>
    <w:rsid w:val="00E01791"/>
    <w:rsid w:val="00E03396"/>
    <w:rsid w:val="00E06207"/>
    <w:rsid w:val="00E12182"/>
    <w:rsid w:val="00E145D4"/>
    <w:rsid w:val="00E213FE"/>
    <w:rsid w:val="00E240BD"/>
    <w:rsid w:val="00E2467D"/>
    <w:rsid w:val="00E2512B"/>
    <w:rsid w:val="00E25EC0"/>
    <w:rsid w:val="00E325E8"/>
    <w:rsid w:val="00E33AFA"/>
    <w:rsid w:val="00E34CA2"/>
    <w:rsid w:val="00E367E6"/>
    <w:rsid w:val="00E406B1"/>
    <w:rsid w:val="00E4538E"/>
    <w:rsid w:val="00E50711"/>
    <w:rsid w:val="00E53C89"/>
    <w:rsid w:val="00E55059"/>
    <w:rsid w:val="00E677D3"/>
    <w:rsid w:val="00E715E8"/>
    <w:rsid w:val="00E76D95"/>
    <w:rsid w:val="00E801F6"/>
    <w:rsid w:val="00E820ED"/>
    <w:rsid w:val="00E85B3C"/>
    <w:rsid w:val="00E90060"/>
    <w:rsid w:val="00E9055D"/>
    <w:rsid w:val="00E92586"/>
    <w:rsid w:val="00EB13CC"/>
    <w:rsid w:val="00EB50A7"/>
    <w:rsid w:val="00EB5639"/>
    <w:rsid w:val="00EB727A"/>
    <w:rsid w:val="00EC1FE5"/>
    <w:rsid w:val="00EC5D43"/>
    <w:rsid w:val="00ED642A"/>
    <w:rsid w:val="00EE3E99"/>
    <w:rsid w:val="00EE59F0"/>
    <w:rsid w:val="00F07CD1"/>
    <w:rsid w:val="00F13313"/>
    <w:rsid w:val="00F1423C"/>
    <w:rsid w:val="00F17E5A"/>
    <w:rsid w:val="00F215F4"/>
    <w:rsid w:val="00F24083"/>
    <w:rsid w:val="00F24D6E"/>
    <w:rsid w:val="00F26216"/>
    <w:rsid w:val="00F26BD9"/>
    <w:rsid w:val="00F33849"/>
    <w:rsid w:val="00F35596"/>
    <w:rsid w:val="00F356A2"/>
    <w:rsid w:val="00F40641"/>
    <w:rsid w:val="00F41DAB"/>
    <w:rsid w:val="00F507E8"/>
    <w:rsid w:val="00F51AE3"/>
    <w:rsid w:val="00F52BFA"/>
    <w:rsid w:val="00F54915"/>
    <w:rsid w:val="00F562DE"/>
    <w:rsid w:val="00F6155D"/>
    <w:rsid w:val="00F618CF"/>
    <w:rsid w:val="00F67FFA"/>
    <w:rsid w:val="00F900EC"/>
    <w:rsid w:val="00F903D1"/>
    <w:rsid w:val="00F92BD9"/>
    <w:rsid w:val="00FA0339"/>
    <w:rsid w:val="00FA3C8D"/>
    <w:rsid w:val="00FA5070"/>
    <w:rsid w:val="00FA73E4"/>
    <w:rsid w:val="00FA7AC3"/>
    <w:rsid w:val="00FB6D7D"/>
    <w:rsid w:val="00FC2E64"/>
    <w:rsid w:val="00FC4C3E"/>
    <w:rsid w:val="00FC4C9C"/>
    <w:rsid w:val="00FC7773"/>
    <w:rsid w:val="00FE1DA5"/>
    <w:rsid w:val="00FF020D"/>
    <w:rsid w:val="00FF0FD3"/>
    <w:rsid w:val="00FF23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C55D7"/>
  <w15:chartTrackingRefBased/>
  <w15:docId w15:val="{CB040684-3685-499A-B4D2-67CBA8ACE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5B3"/>
    <w:rPr>
      <w:rFonts w:ascii="Calibri" w:eastAsia="Calibri" w:hAnsi="Calibri" w:cs="Calibri"/>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15B3"/>
    <w:pPr>
      <w:ind w:left="720"/>
      <w:contextualSpacing/>
    </w:pPr>
  </w:style>
  <w:style w:type="paragraph" w:styleId="Piedepgina">
    <w:name w:val="footer"/>
    <w:basedOn w:val="Normal"/>
    <w:link w:val="PiedepginaCar"/>
    <w:uiPriority w:val="99"/>
    <w:unhideWhenUsed/>
    <w:rsid w:val="000115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15B3"/>
    <w:rPr>
      <w:rFonts w:ascii="Calibri" w:eastAsia="Calibri" w:hAnsi="Calibri" w:cs="Calibri"/>
      <w:lang w:val="es-ES" w:eastAsia="es-MX"/>
    </w:rPr>
  </w:style>
  <w:style w:type="paragraph" w:styleId="Textoindependiente">
    <w:name w:val="Body Text"/>
    <w:basedOn w:val="Normal"/>
    <w:link w:val="TextoindependienteCar"/>
    <w:uiPriority w:val="99"/>
    <w:semiHidden/>
    <w:unhideWhenUsed/>
    <w:rsid w:val="00A30AC7"/>
    <w:pPr>
      <w:spacing w:after="120"/>
    </w:pPr>
  </w:style>
  <w:style w:type="character" w:customStyle="1" w:styleId="TextoindependienteCar">
    <w:name w:val="Texto independiente Car"/>
    <w:basedOn w:val="Fuentedeprrafopredeter"/>
    <w:link w:val="Textoindependiente"/>
    <w:uiPriority w:val="99"/>
    <w:semiHidden/>
    <w:rsid w:val="00A30AC7"/>
    <w:rPr>
      <w:rFonts w:ascii="Calibri" w:eastAsia="Calibri" w:hAnsi="Calibri" w:cs="Calibri"/>
      <w:lang w:val="es-ES" w:eastAsia="es-MX"/>
    </w:rPr>
  </w:style>
  <w:style w:type="paragraph" w:styleId="Textonotapie">
    <w:name w:val="footnote text"/>
    <w:basedOn w:val="Normal"/>
    <w:link w:val="TextonotapieCar"/>
    <w:uiPriority w:val="99"/>
    <w:semiHidden/>
    <w:unhideWhenUsed/>
    <w:rsid w:val="001246DC"/>
    <w:pPr>
      <w:widowControl w:val="0"/>
      <w:autoSpaceDE w:val="0"/>
      <w:autoSpaceDN w:val="0"/>
      <w:spacing w:after="0" w:line="240" w:lineRule="auto"/>
    </w:pPr>
    <w:rPr>
      <w:rFonts w:ascii="Arial" w:eastAsia="Arial" w:hAnsi="Arial" w:cs="Arial"/>
      <w:sz w:val="20"/>
      <w:szCs w:val="20"/>
      <w:lang w:eastAsia="es-ES" w:bidi="es-ES"/>
    </w:rPr>
  </w:style>
  <w:style w:type="character" w:customStyle="1" w:styleId="TextonotapieCar">
    <w:name w:val="Texto nota pie Car"/>
    <w:basedOn w:val="Fuentedeprrafopredeter"/>
    <w:link w:val="Textonotapie"/>
    <w:uiPriority w:val="99"/>
    <w:semiHidden/>
    <w:rsid w:val="001246DC"/>
    <w:rPr>
      <w:rFonts w:ascii="Arial" w:eastAsia="Arial" w:hAnsi="Arial" w:cs="Arial"/>
      <w:sz w:val="20"/>
      <w:szCs w:val="20"/>
      <w:lang w:val="es-ES" w:eastAsia="es-ES" w:bidi="es-ES"/>
    </w:rPr>
  </w:style>
  <w:style w:type="character" w:styleId="Refdenotaalpie">
    <w:name w:val="footnote reference"/>
    <w:basedOn w:val="Fuentedeprrafopredeter"/>
    <w:uiPriority w:val="99"/>
    <w:semiHidden/>
    <w:unhideWhenUsed/>
    <w:rsid w:val="001246DC"/>
    <w:rPr>
      <w:vertAlign w:val="superscript"/>
    </w:rPr>
  </w:style>
  <w:style w:type="paragraph" w:styleId="Encabezado">
    <w:name w:val="header"/>
    <w:basedOn w:val="Normal"/>
    <w:link w:val="EncabezadoCar"/>
    <w:uiPriority w:val="99"/>
    <w:unhideWhenUsed/>
    <w:rsid w:val="00C67E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7E76"/>
    <w:rPr>
      <w:rFonts w:ascii="Calibri" w:eastAsia="Calibri" w:hAnsi="Calibri" w:cs="Calibri"/>
      <w:lang w:val="es-ES" w:eastAsia="es-MX"/>
    </w:rPr>
  </w:style>
  <w:style w:type="paragraph" w:styleId="Textodeglobo">
    <w:name w:val="Balloon Text"/>
    <w:basedOn w:val="Normal"/>
    <w:link w:val="TextodegloboCar"/>
    <w:uiPriority w:val="99"/>
    <w:semiHidden/>
    <w:unhideWhenUsed/>
    <w:rsid w:val="00F92BD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2BD9"/>
    <w:rPr>
      <w:rFonts w:ascii="Segoe UI" w:eastAsia="Calibri" w:hAnsi="Segoe UI" w:cs="Segoe UI"/>
      <w:sz w:val="18"/>
      <w:szCs w:val="18"/>
      <w:lang w:val="es-ES" w:eastAsia="es-MX"/>
    </w:rPr>
  </w:style>
  <w:style w:type="paragraph" w:styleId="NormalWeb">
    <w:name w:val="Normal (Web)"/>
    <w:basedOn w:val="Normal"/>
    <w:uiPriority w:val="99"/>
    <w:unhideWhenUsed/>
    <w:rsid w:val="002D4A30"/>
    <w:pPr>
      <w:spacing w:before="100" w:beforeAutospacing="1" w:after="100" w:afterAutospacing="1" w:line="240" w:lineRule="auto"/>
    </w:pPr>
    <w:rPr>
      <w:rFonts w:ascii="Times New Roman" w:eastAsia="Times New Roman" w:hAnsi="Times New Roman" w:cs="Times New Roman"/>
      <w:sz w:val="24"/>
      <w:szCs w:val="24"/>
      <w:lang w:val="es-MX"/>
    </w:rPr>
  </w:style>
  <w:style w:type="character" w:styleId="Hipervnculo">
    <w:name w:val="Hyperlink"/>
    <w:basedOn w:val="Fuentedeprrafopredeter"/>
    <w:uiPriority w:val="99"/>
    <w:unhideWhenUsed/>
    <w:rsid w:val="008B0C69"/>
    <w:rPr>
      <w:color w:val="0563C1" w:themeColor="hyperlink"/>
      <w:u w:val="single"/>
    </w:rPr>
  </w:style>
  <w:style w:type="character" w:customStyle="1" w:styleId="Mencinsinresolver1">
    <w:name w:val="Mención sin resolver1"/>
    <w:basedOn w:val="Fuentedeprrafopredeter"/>
    <w:uiPriority w:val="99"/>
    <w:semiHidden/>
    <w:unhideWhenUsed/>
    <w:rsid w:val="008B0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7678">
      <w:bodyDiv w:val="1"/>
      <w:marLeft w:val="0"/>
      <w:marRight w:val="0"/>
      <w:marTop w:val="0"/>
      <w:marBottom w:val="0"/>
      <w:divBdr>
        <w:top w:val="none" w:sz="0" w:space="0" w:color="auto"/>
        <w:left w:val="none" w:sz="0" w:space="0" w:color="auto"/>
        <w:bottom w:val="none" w:sz="0" w:space="0" w:color="auto"/>
        <w:right w:val="none" w:sz="0" w:space="0" w:color="auto"/>
      </w:divBdr>
    </w:div>
    <w:div w:id="47187600">
      <w:bodyDiv w:val="1"/>
      <w:marLeft w:val="0"/>
      <w:marRight w:val="0"/>
      <w:marTop w:val="0"/>
      <w:marBottom w:val="0"/>
      <w:divBdr>
        <w:top w:val="none" w:sz="0" w:space="0" w:color="auto"/>
        <w:left w:val="none" w:sz="0" w:space="0" w:color="auto"/>
        <w:bottom w:val="none" w:sz="0" w:space="0" w:color="auto"/>
        <w:right w:val="none" w:sz="0" w:space="0" w:color="auto"/>
      </w:divBdr>
      <w:divsChild>
        <w:div w:id="15231729">
          <w:marLeft w:val="547"/>
          <w:marRight w:val="0"/>
          <w:marTop w:val="0"/>
          <w:marBottom w:val="0"/>
          <w:divBdr>
            <w:top w:val="none" w:sz="0" w:space="0" w:color="auto"/>
            <w:left w:val="none" w:sz="0" w:space="0" w:color="auto"/>
            <w:bottom w:val="none" w:sz="0" w:space="0" w:color="auto"/>
            <w:right w:val="none" w:sz="0" w:space="0" w:color="auto"/>
          </w:divBdr>
        </w:div>
        <w:div w:id="758677216">
          <w:marLeft w:val="547"/>
          <w:marRight w:val="0"/>
          <w:marTop w:val="0"/>
          <w:marBottom w:val="0"/>
          <w:divBdr>
            <w:top w:val="none" w:sz="0" w:space="0" w:color="auto"/>
            <w:left w:val="none" w:sz="0" w:space="0" w:color="auto"/>
            <w:bottom w:val="none" w:sz="0" w:space="0" w:color="auto"/>
            <w:right w:val="none" w:sz="0" w:space="0" w:color="auto"/>
          </w:divBdr>
        </w:div>
        <w:div w:id="686251236">
          <w:marLeft w:val="547"/>
          <w:marRight w:val="0"/>
          <w:marTop w:val="0"/>
          <w:marBottom w:val="0"/>
          <w:divBdr>
            <w:top w:val="none" w:sz="0" w:space="0" w:color="auto"/>
            <w:left w:val="none" w:sz="0" w:space="0" w:color="auto"/>
            <w:bottom w:val="none" w:sz="0" w:space="0" w:color="auto"/>
            <w:right w:val="none" w:sz="0" w:space="0" w:color="auto"/>
          </w:divBdr>
        </w:div>
        <w:div w:id="1337339864">
          <w:marLeft w:val="547"/>
          <w:marRight w:val="0"/>
          <w:marTop w:val="0"/>
          <w:marBottom w:val="0"/>
          <w:divBdr>
            <w:top w:val="none" w:sz="0" w:space="0" w:color="auto"/>
            <w:left w:val="none" w:sz="0" w:space="0" w:color="auto"/>
            <w:bottom w:val="none" w:sz="0" w:space="0" w:color="auto"/>
            <w:right w:val="none" w:sz="0" w:space="0" w:color="auto"/>
          </w:divBdr>
        </w:div>
        <w:div w:id="1783767369">
          <w:marLeft w:val="547"/>
          <w:marRight w:val="0"/>
          <w:marTop w:val="0"/>
          <w:marBottom w:val="0"/>
          <w:divBdr>
            <w:top w:val="none" w:sz="0" w:space="0" w:color="auto"/>
            <w:left w:val="none" w:sz="0" w:space="0" w:color="auto"/>
            <w:bottom w:val="none" w:sz="0" w:space="0" w:color="auto"/>
            <w:right w:val="none" w:sz="0" w:space="0" w:color="auto"/>
          </w:divBdr>
        </w:div>
      </w:divsChild>
    </w:div>
    <w:div w:id="86929376">
      <w:bodyDiv w:val="1"/>
      <w:marLeft w:val="0"/>
      <w:marRight w:val="0"/>
      <w:marTop w:val="0"/>
      <w:marBottom w:val="0"/>
      <w:divBdr>
        <w:top w:val="none" w:sz="0" w:space="0" w:color="auto"/>
        <w:left w:val="none" w:sz="0" w:space="0" w:color="auto"/>
        <w:bottom w:val="none" w:sz="0" w:space="0" w:color="auto"/>
        <w:right w:val="none" w:sz="0" w:space="0" w:color="auto"/>
      </w:divBdr>
    </w:div>
    <w:div w:id="178085055">
      <w:bodyDiv w:val="1"/>
      <w:marLeft w:val="0"/>
      <w:marRight w:val="0"/>
      <w:marTop w:val="0"/>
      <w:marBottom w:val="0"/>
      <w:divBdr>
        <w:top w:val="none" w:sz="0" w:space="0" w:color="auto"/>
        <w:left w:val="none" w:sz="0" w:space="0" w:color="auto"/>
        <w:bottom w:val="none" w:sz="0" w:space="0" w:color="auto"/>
        <w:right w:val="none" w:sz="0" w:space="0" w:color="auto"/>
      </w:divBdr>
      <w:divsChild>
        <w:div w:id="1471097419">
          <w:marLeft w:val="547"/>
          <w:marRight w:val="0"/>
          <w:marTop w:val="0"/>
          <w:marBottom w:val="0"/>
          <w:divBdr>
            <w:top w:val="none" w:sz="0" w:space="0" w:color="auto"/>
            <w:left w:val="none" w:sz="0" w:space="0" w:color="auto"/>
            <w:bottom w:val="none" w:sz="0" w:space="0" w:color="auto"/>
            <w:right w:val="none" w:sz="0" w:space="0" w:color="auto"/>
          </w:divBdr>
        </w:div>
        <w:div w:id="1462769298">
          <w:marLeft w:val="547"/>
          <w:marRight w:val="0"/>
          <w:marTop w:val="0"/>
          <w:marBottom w:val="0"/>
          <w:divBdr>
            <w:top w:val="none" w:sz="0" w:space="0" w:color="auto"/>
            <w:left w:val="none" w:sz="0" w:space="0" w:color="auto"/>
            <w:bottom w:val="none" w:sz="0" w:space="0" w:color="auto"/>
            <w:right w:val="none" w:sz="0" w:space="0" w:color="auto"/>
          </w:divBdr>
        </w:div>
        <w:div w:id="340208731">
          <w:marLeft w:val="547"/>
          <w:marRight w:val="0"/>
          <w:marTop w:val="0"/>
          <w:marBottom w:val="0"/>
          <w:divBdr>
            <w:top w:val="none" w:sz="0" w:space="0" w:color="auto"/>
            <w:left w:val="none" w:sz="0" w:space="0" w:color="auto"/>
            <w:bottom w:val="none" w:sz="0" w:space="0" w:color="auto"/>
            <w:right w:val="none" w:sz="0" w:space="0" w:color="auto"/>
          </w:divBdr>
        </w:div>
        <w:div w:id="1938824834">
          <w:marLeft w:val="547"/>
          <w:marRight w:val="0"/>
          <w:marTop w:val="0"/>
          <w:marBottom w:val="0"/>
          <w:divBdr>
            <w:top w:val="none" w:sz="0" w:space="0" w:color="auto"/>
            <w:left w:val="none" w:sz="0" w:space="0" w:color="auto"/>
            <w:bottom w:val="none" w:sz="0" w:space="0" w:color="auto"/>
            <w:right w:val="none" w:sz="0" w:space="0" w:color="auto"/>
          </w:divBdr>
        </w:div>
        <w:div w:id="1380781206">
          <w:marLeft w:val="547"/>
          <w:marRight w:val="0"/>
          <w:marTop w:val="0"/>
          <w:marBottom w:val="0"/>
          <w:divBdr>
            <w:top w:val="none" w:sz="0" w:space="0" w:color="auto"/>
            <w:left w:val="none" w:sz="0" w:space="0" w:color="auto"/>
            <w:bottom w:val="none" w:sz="0" w:space="0" w:color="auto"/>
            <w:right w:val="none" w:sz="0" w:space="0" w:color="auto"/>
          </w:divBdr>
        </w:div>
        <w:div w:id="2138449602">
          <w:marLeft w:val="547"/>
          <w:marRight w:val="0"/>
          <w:marTop w:val="0"/>
          <w:marBottom w:val="0"/>
          <w:divBdr>
            <w:top w:val="none" w:sz="0" w:space="0" w:color="auto"/>
            <w:left w:val="none" w:sz="0" w:space="0" w:color="auto"/>
            <w:bottom w:val="none" w:sz="0" w:space="0" w:color="auto"/>
            <w:right w:val="none" w:sz="0" w:space="0" w:color="auto"/>
          </w:divBdr>
        </w:div>
        <w:div w:id="1332489332">
          <w:marLeft w:val="547"/>
          <w:marRight w:val="0"/>
          <w:marTop w:val="0"/>
          <w:marBottom w:val="0"/>
          <w:divBdr>
            <w:top w:val="none" w:sz="0" w:space="0" w:color="auto"/>
            <w:left w:val="none" w:sz="0" w:space="0" w:color="auto"/>
            <w:bottom w:val="none" w:sz="0" w:space="0" w:color="auto"/>
            <w:right w:val="none" w:sz="0" w:space="0" w:color="auto"/>
          </w:divBdr>
        </w:div>
        <w:div w:id="1685549254">
          <w:marLeft w:val="547"/>
          <w:marRight w:val="0"/>
          <w:marTop w:val="0"/>
          <w:marBottom w:val="0"/>
          <w:divBdr>
            <w:top w:val="none" w:sz="0" w:space="0" w:color="auto"/>
            <w:left w:val="none" w:sz="0" w:space="0" w:color="auto"/>
            <w:bottom w:val="none" w:sz="0" w:space="0" w:color="auto"/>
            <w:right w:val="none" w:sz="0" w:space="0" w:color="auto"/>
          </w:divBdr>
        </w:div>
      </w:divsChild>
    </w:div>
    <w:div w:id="297564804">
      <w:bodyDiv w:val="1"/>
      <w:marLeft w:val="0"/>
      <w:marRight w:val="0"/>
      <w:marTop w:val="0"/>
      <w:marBottom w:val="0"/>
      <w:divBdr>
        <w:top w:val="none" w:sz="0" w:space="0" w:color="auto"/>
        <w:left w:val="none" w:sz="0" w:space="0" w:color="auto"/>
        <w:bottom w:val="none" w:sz="0" w:space="0" w:color="auto"/>
        <w:right w:val="none" w:sz="0" w:space="0" w:color="auto"/>
      </w:divBdr>
      <w:divsChild>
        <w:div w:id="1914922969">
          <w:marLeft w:val="0"/>
          <w:marRight w:val="0"/>
          <w:marTop w:val="0"/>
          <w:marBottom w:val="0"/>
          <w:divBdr>
            <w:top w:val="none" w:sz="0" w:space="0" w:color="auto"/>
            <w:left w:val="none" w:sz="0" w:space="0" w:color="auto"/>
            <w:bottom w:val="none" w:sz="0" w:space="0" w:color="auto"/>
            <w:right w:val="none" w:sz="0" w:space="0" w:color="auto"/>
          </w:divBdr>
        </w:div>
      </w:divsChild>
    </w:div>
    <w:div w:id="315302325">
      <w:bodyDiv w:val="1"/>
      <w:marLeft w:val="0"/>
      <w:marRight w:val="0"/>
      <w:marTop w:val="0"/>
      <w:marBottom w:val="0"/>
      <w:divBdr>
        <w:top w:val="none" w:sz="0" w:space="0" w:color="auto"/>
        <w:left w:val="none" w:sz="0" w:space="0" w:color="auto"/>
        <w:bottom w:val="none" w:sz="0" w:space="0" w:color="auto"/>
        <w:right w:val="none" w:sz="0" w:space="0" w:color="auto"/>
      </w:divBdr>
    </w:div>
    <w:div w:id="393740302">
      <w:bodyDiv w:val="1"/>
      <w:marLeft w:val="0"/>
      <w:marRight w:val="0"/>
      <w:marTop w:val="0"/>
      <w:marBottom w:val="0"/>
      <w:divBdr>
        <w:top w:val="none" w:sz="0" w:space="0" w:color="auto"/>
        <w:left w:val="none" w:sz="0" w:space="0" w:color="auto"/>
        <w:bottom w:val="none" w:sz="0" w:space="0" w:color="auto"/>
        <w:right w:val="none" w:sz="0" w:space="0" w:color="auto"/>
      </w:divBdr>
    </w:div>
    <w:div w:id="723675647">
      <w:bodyDiv w:val="1"/>
      <w:marLeft w:val="0"/>
      <w:marRight w:val="0"/>
      <w:marTop w:val="0"/>
      <w:marBottom w:val="0"/>
      <w:divBdr>
        <w:top w:val="none" w:sz="0" w:space="0" w:color="auto"/>
        <w:left w:val="none" w:sz="0" w:space="0" w:color="auto"/>
        <w:bottom w:val="none" w:sz="0" w:space="0" w:color="auto"/>
        <w:right w:val="none" w:sz="0" w:space="0" w:color="auto"/>
      </w:divBdr>
    </w:div>
    <w:div w:id="872423936">
      <w:bodyDiv w:val="1"/>
      <w:marLeft w:val="0"/>
      <w:marRight w:val="0"/>
      <w:marTop w:val="0"/>
      <w:marBottom w:val="0"/>
      <w:divBdr>
        <w:top w:val="none" w:sz="0" w:space="0" w:color="auto"/>
        <w:left w:val="none" w:sz="0" w:space="0" w:color="auto"/>
        <w:bottom w:val="none" w:sz="0" w:space="0" w:color="auto"/>
        <w:right w:val="none" w:sz="0" w:space="0" w:color="auto"/>
      </w:divBdr>
    </w:div>
    <w:div w:id="1162311786">
      <w:bodyDiv w:val="1"/>
      <w:marLeft w:val="0"/>
      <w:marRight w:val="0"/>
      <w:marTop w:val="0"/>
      <w:marBottom w:val="0"/>
      <w:divBdr>
        <w:top w:val="none" w:sz="0" w:space="0" w:color="auto"/>
        <w:left w:val="none" w:sz="0" w:space="0" w:color="auto"/>
        <w:bottom w:val="none" w:sz="0" w:space="0" w:color="auto"/>
        <w:right w:val="none" w:sz="0" w:space="0" w:color="auto"/>
      </w:divBdr>
    </w:div>
    <w:div w:id="1298220626">
      <w:bodyDiv w:val="1"/>
      <w:marLeft w:val="0"/>
      <w:marRight w:val="0"/>
      <w:marTop w:val="0"/>
      <w:marBottom w:val="0"/>
      <w:divBdr>
        <w:top w:val="none" w:sz="0" w:space="0" w:color="auto"/>
        <w:left w:val="none" w:sz="0" w:space="0" w:color="auto"/>
        <w:bottom w:val="none" w:sz="0" w:space="0" w:color="auto"/>
        <w:right w:val="none" w:sz="0" w:space="0" w:color="auto"/>
      </w:divBdr>
      <w:divsChild>
        <w:div w:id="1996563623">
          <w:marLeft w:val="0"/>
          <w:marRight w:val="0"/>
          <w:marTop w:val="0"/>
          <w:marBottom w:val="0"/>
          <w:divBdr>
            <w:top w:val="none" w:sz="0" w:space="0" w:color="auto"/>
            <w:left w:val="none" w:sz="0" w:space="0" w:color="auto"/>
            <w:bottom w:val="none" w:sz="0" w:space="0" w:color="auto"/>
            <w:right w:val="none" w:sz="0" w:space="0" w:color="auto"/>
          </w:divBdr>
        </w:div>
        <w:div w:id="456339036">
          <w:marLeft w:val="0"/>
          <w:marRight w:val="0"/>
          <w:marTop w:val="0"/>
          <w:marBottom w:val="0"/>
          <w:divBdr>
            <w:top w:val="none" w:sz="0" w:space="0" w:color="auto"/>
            <w:left w:val="none" w:sz="0" w:space="0" w:color="auto"/>
            <w:bottom w:val="none" w:sz="0" w:space="0" w:color="auto"/>
            <w:right w:val="none" w:sz="0" w:space="0" w:color="auto"/>
          </w:divBdr>
        </w:div>
        <w:div w:id="421725641">
          <w:marLeft w:val="0"/>
          <w:marRight w:val="0"/>
          <w:marTop w:val="0"/>
          <w:marBottom w:val="0"/>
          <w:divBdr>
            <w:top w:val="none" w:sz="0" w:space="0" w:color="auto"/>
            <w:left w:val="none" w:sz="0" w:space="0" w:color="auto"/>
            <w:bottom w:val="none" w:sz="0" w:space="0" w:color="auto"/>
            <w:right w:val="none" w:sz="0" w:space="0" w:color="auto"/>
          </w:divBdr>
        </w:div>
        <w:div w:id="2087068718">
          <w:marLeft w:val="0"/>
          <w:marRight w:val="0"/>
          <w:marTop w:val="0"/>
          <w:marBottom w:val="0"/>
          <w:divBdr>
            <w:top w:val="none" w:sz="0" w:space="0" w:color="auto"/>
            <w:left w:val="none" w:sz="0" w:space="0" w:color="auto"/>
            <w:bottom w:val="none" w:sz="0" w:space="0" w:color="auto"/>
            <w:right w:val="none" w:sz="0" w:space="0" w:color="auto"/>
          </w:divBdr>
        </w:div>
        <w:div w:id="79564447">
          <w:marLeft w:val="0"/>
          <w:marRight w:val="0"/>
          <w:marTop w:val="0"/>
          <w:marBottom w:val="0"/>
          <w:divBdr>
            <w:top w:val="none" w:sz="0" w:space="0" w:color="auto"/>
            <w:left w:val="none" w:sz="0" w:space="0" w:color="auto"/>
            <w:bottom w:val="none" w:sz="0" w:space="0" w:color="auto"/>
            <w:right w:val="none" w:sz="0" w:space="0" w:color="auto"/>
          </w:divBdr>
        </w:div>
        <w:div w:id="2080327751">
          <w:marLeft w:val="0"/>
          <w:marRight w:val="0"/>
          <w:marTop w:val="0"/>
          <w:marBottom w:val="0"/>
          <w:divBdr>
            <w:top w:val="none" w:sz="0" w:space="0" w:color="auto"/>
            <w:left w:val="none" w:sz="0" w:space="0" w:color="auto"/>
            <w:bottom w:val="none" w:sz="0" w:space="0" w:color="auto"/>
            <w:right w:val="none" w:sz="0" w:space="0" w:color="auto"/>
          </w:divBdr>
        </w:div>
        <w:div w:id="1540971424">
          <w:marLeft w:val="0"/>
          <w:marRight w:val="0"/>
          <w:marTop w:val="0"/>
          <w:marBottom w:val="0"/>
          <w:divBdr>
            <w:top w:val="none" w:sz="0" w:space="0" w:color="auto"/>
            <w:left w:val="none" w:sz="0" w:space="0" w:color="auto"/>
            <w:bottom w:val="none" w:sz="0" w:space="0" w:color="auto"/>
            <w:right w:val="none" w:sz="0" w:space="0" w:color="auto"/>
          </w:divBdr>
        </w:div>
        <w:div w:id="463233203">
          <w:marLeft w:val="0"/>
          <w:marRight w:val="0"/>
          <w:marTop w:val="0"/>
          <w:marBottom w:val="0"/>
          <w:divBdr>
            <w:top w:val="none" w:sz="0" w:space="0" w:color="auto"/>
            <w:left w:val="none" w:sz="0" w:space="0" w:color="auto"/>
            <w:bottom w:val="none" w:sz="0" w:space="0" w:color="auto"/>
            <w:right w:val="none" w:sz="0" w:space="0" w:color="auto"/>
          </w:divBdr>
        </w:div>
      </w:divsChild>
    </w:div>
    <w:div w:id="1299453444">
      <w:bodyDiv w:val="1"/>
      <w:marLeft w:val="0"/>
      <w:marRight w:val="0"/>
      <w:marTop w:val="0"/>
      <w:marBottom w:val="0"/>
      <w:divBdr>
        <w:top w:val="none" w:sz="0" w:space="0" w:color="auto"/>
        <w:left w:val="none" w:sz="0" w:space="0" w:color="auto"/>
        <w:bottom w:val="none" w:sz="0" w:space="0" w:color="auto"/>
        <w:right w:val="none" w:sz="0" w:space="0" w:color="auto"/>
      </w:divBdr>
      <w:divsChild>
        <w:div w:id="124390136">
          <w:marLeft w:val="0"/>
          <w:marRight w:val="0"/>
          <w:marTop w:val="0"/>
          <w:marBottom w:val="0"/>
          <w:divBdr>
            <w:top w:val="none" w:sz="0" w:space="0" w:color="auto"/>
            <w:left w:val="none" w:sz="0" w:space="0" w:color="auto"/>
            <w:bottom w:val="none" w:sz="0" w:space="0" w:color="auto"/>
            <w:right w:val="none" w:sz="0" w:space="0" w:color="auto"/>
          </w:divBdr>
        </w:div>
      </w:divsChild>
    </w:div>
    <w:div w:id="1556697141">
      <w:bodyDiv w:val="1"/>
      <w:marLeft w:val="0"/>
      <w:marRight w:val="0"/>
      <w:marTop w:val="0"/>
      <w:marBottom w:val="0"/>
      <w:divBdr>
        <w:top w:val="none" w:sz="0" w:space="0" w:color="auto"/>
        <w:left w:val="none" w:sz="0" w:space="0" w:color="auto"/>
        <w:bottom w:val="none" w:sz="0" w:space="0" w:color="auto"/>
        <w:right w:val="none" w:sz="0" w:space="0" w:color="auto"/>
      </w:divBdr>
    </w:div>
    <w:div w:id="1791783835">
      <w:bodyDiv w:val="1"/>
      <w:marLeft w:val="0"/>
      <w:marRight w:val="0"/>
      <w:marTop w:val="0"/>
      <w:marBottom w:val="0"/>
      <w:divBdr>
        <w:top w:val="none" w:sz="0" w:space="0" w:color="auto"/>
        <w:left w:val="none" w:sz="0" w:space="0" w:color="auto"/>
        <w:bottom w:val="none" w:sz="0" w:space="0" w:color="auto"/>
        <w:right w:val="none" w:sz="0" w:space="0" w:color="auto"/>
      </w:divBdr>
    </w:div>
    <w:div w:id="1881361282">
      <w:bodyDiv w:val="1"/>
      <w:marLeft w:val="0"/>
      <w:marRight w:val="0"/>
      <w:marTop w:val="0"/>
      <w:marBottom w:val="0"/>
      <w:divBdr>
        <w:top w:val="none" w:sz="0" w:space="0" w:color="auto"/>
        <w:left w:val="none" w:sz="0" w:space="0" w:color="auto"/>
        <w:bottom w:val="none" w:sz="0" w:space="0" w:color="auto"/>
        <w:right w:val="none" w:sz="0" w:space="0" w:color="auto"/>
      </w:divBdr>
      <w:divsChild>
        <w:div w:id="1055465305">
          <w:marLeft w:val="634"/>
          <w:marRight w:val="0"/>
          <w:marTop w:val="120"/>
          <w:marBottom w:val="0"/>
          <w:divBdr>
            <w:top w:val="none" w:sz="0" w:space="0" w:color="auto"/>
            <w:left w:val="none" w:sz="0" w:space="0" w:color="auto"/>
            <w:bottom w:val="none" w:sz="0" w:space="0" w:color="auto"/>
            <w:right w:val="none" w:sz="0" w:space="0" w:color="auto"/>
          </w:divBdr>
        </w:div>
        <w:div w:id="771973627">
          <w:marLeft w:val="634"/>
          <w:marRight w:val="0"/>
          <w:marTop w:val="120"/>
          <w:marBottom w:val="0"/>
          <w:divBdr>
            <w:top w:val="none" w:sz="0" w:space="0" w:color="auto"/>
            <w:left w:val="none" w:sz="0" w:space="0" w:color="auto"/>
            <w:bottom w:val="none" w:sz="0" w:space="0" w:color="auto"/>
            <w:right w:val="none" w:sz="0" w:space="0" w:color="auto"/>
          </w:divBdr>
        </w:div>
      </w:divsChild>
    </w:div>
    <w:div w:id="1896625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aformadigitalnacional.org/blog/en-busca-de-la-interconexion-a-la-plataforma-talleres-tecnicos/"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pdn@sesna.gob.mx"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23</Pages>
  <Words>6075</Words>
  <Characters>33417</Characters>
  <Application>Microsoft Office Word</Application>
  <DocSecurity>0</DocSecurity>
  <Lines>278</Lines>
  <Paragraphs>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Xunahxi Viniza Pineda Cruz</dc:creator>
  <cp:keywords/>
  <dc:description/>
  <cp:lastModifiedBy>Sandra Gómez Pérez</cp:lastModifiedBy>
  <cp:revision>5</cp:revision>
  <dcterms:created xsi:type="dcterms:W3CDTF">2020-11-25T06:20:00Z</dcterms:created>
  <dcterms:modified xsi:type="dcterms:W3CDTF">2020-11-27T00:58:00Z</dcterms:modified>
</cp:coreProperties>
</file>